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sz w:val="30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406775" cy="3406775"/>
            <wp:effectExtent l="0" t="0" r="3175" b="3175"/>
            <wp:docPr id="2" name="图片 2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06775" cy="340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1133475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6pt;margin-top:89.25pt;height:0.3pt;width:415.15pt;z-index:-251655168;mso-width-relative:page;mso-height-relative:page;" filled="f" stroked="t" coordsize="21600,21600" o:gfxdata="UEsDBAoAAAAAAIdO4kAAAAAAAAAAAAAAAAAEAAAAZHJzL1BLAwQUAAAACACHTuJAYQWw0dcAAAAK&#10;AQAADwAAAGRycy9kb3ducmV2LnhtbE2PTU/DMAyG70j8h8hI3LY0lWBdaToJJCTgRocER6/xmmqN&#10;0zXZ178nO8HRrx+9flytzm4QR5pC71mDmmcgiFtveu40fK1fZwWIEJENDp5Jw4UCrOrbmwpL40/8&#10;SccmdiKVcChRg41xLKUMrSWHYe5H4rTb+slhTOPUSTPhKZW7QeZZ9igd9pwuWBzpxVK7aw5Ow8+u&#10;+/a4tot+3zxvP94v2L7RXuv7O5U9gYh0jn8wXPWTOtTJaeMPbIIYNMyWeSJTvigeQCSgyJUCsbkm&#10;SwWyruT/F+pf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EFsNHXAAAACg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295275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RWD100E顶置电动搅拌器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25pt;margin-top:23.25pt;height:144pt;width:144pt;mso-wrap-distance-bottom:0pt;mso-wrap-distance-top:0pt;mso-wrap-style:none;z-index:251659264;mso-width-relative:page;mso-height-relative:page;" filled="f" stroked="f" coordsize="21600,21600" o:gfxdata="UEsDBAoAAAAAAIdO4kAAAAAAAAAAAAAAAAAEAAAAZHJzL1BLAwQUAAAACACHTuJANUv2FdgAAAAK&#10;AQAADwAAAGRycy9kb3ducmV2LnhtbE2PwW6DMAyG75P6DpEn7baGloIqhumhUnuZdlhXbVdDXECQ&#10;BJGUsj390tN2si1/+v053826FxOPrrUGYbWMQLCprGpNjXD+ODxvQThPRlFvDSN8s4NdsXjIKVP2&#10;Zt55OvlahBDjMkJovB8yKV3VsCa3tAObsLvYUZMP41hLNdIthOterqMolZpaEy40NPC+4ao7XTXC&#10;G30e/TR31bEbLupLD+U+/nlFfHpcRS8gPM/+D4a7flCHIjiV9mqUEz3COt0mAUXYpKEGIEnuTYkQ&#10;x5sEZJHL/y8Uv1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1S/YV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RWD100E顶置电动搅拌器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高性能高要求，运行安全可靠，适合各类实验室样品搅拌，操作简单；采用直流无刷电机，可长时间运行，大大提高了实验室工作效率。</w:t>
      </w:r>
    </w:p>
    <w:p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346710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85pt;margin-top:27.3pt;height:0.3pt;width:416.65pt;z-index:-251656192;mso-width-relative:page;mso-height-relative:page;" filled="f" stroked="t" coordsize="21600,21600" o:gfxdata="UEsDBAoAAAAAAIdO4kAAAAAAAAAAAAAAAAAEAAAAZHJzL1BLAwQUAAAACACHTuJAVxkeBNYAAAAI&#10;AQAADwAAAGRycy9kb3ducmV2LnhtbE2PzU7DMBCE70i8g7VI3Fon/UmqEKcCKh6Algs3N946EfE6&#10;it00efsuJ7jt7oxmvyn3k+vEiENoPSlIlwkIpNqblqyCr9PHYgciRE1Gd55QwYwB9tXjQ6kL42/0&#10;ieMxWsEhFAqtoImxL6QMdYNOh6XvkVi7+MHpyOtgpRn0jcNdJ1dJkkmnW+IPje7xvcH653h1Cmw2&#10;ysP3nL3O6zynjW2nfLq8KfX8lCYvICJO8c8Mv/iMDhUznf2VTBCdgkWas1PBdpOBYH23Tnk482G7&#10;AlmV8n+B6g5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XGR4E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both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LED屏显示，转速可以粗调和精调，仪器运行中，亦可对转速进行调整；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both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电机软启动，运行平稳，有效防止样品溢出；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both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封闭式外壳有效阻止液体溅入仪器内，保障实验安全运行；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both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配置搅拌桨穿透孔，用户不用调节仪器的安装高度，只需调整搅拌杆的安装位置即可；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both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各种搅拌桨，支架可选。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both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1"/>
        <w:tblW w:w="8120" w:type="dxa"/>
        <w:tblInd w:w="0" w:type="dxa"/>
        <w:tblBorders>
          <w:top w:val="single" w:color="002060" w:sz="2" w:space="0"/>
          <w:left w:val="single" w:color="002060" w:sz="2" w:space="0"/>
          <w:bottom w:val="single" w:color="002060" w:sz="2" w:space="0"/>
          <w:right w:val="single" w:color="002060" w:sz="2" w:space="0"/>
          <w:insideH w:val="single" w:color="002060" w:sz="2" w:space="0"/>
          <w:insideV w:val="single" w:color="002060" w:sz="2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06"/>
        <w:gridCol w:w="5014"/>
      </w:tblGrid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106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5014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RWD100E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106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搅拌量[L]</w:t>
            </w:r>
          </w:p>
        </w:tc>
        <w:tc>
          <w:tcPr>
            <w:tcW w:w="5014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106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扭矩[N.cm]</w:t>
            </w:r>
          </w:p>
        </w:tc>
        <w:tc>
          <w:tcPr>
            <w:tcW w:w="5014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60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106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电机输入功率W</w:t>
            </w:r>
          </w:p>
        </w:tc>
        <w:tc>
          <w:tcPr>
            <w:tcW w:w="5014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120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106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电机输出功率W</w:t>
            </w:r>
          </w:p>
        </w:tc>
        <w:tc>
          <w:tcPr>
            <w:tcW w:w="5014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106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粘度mPas</w:t>
            </w:r>
          </w:p>
        </w:tc>
        <w:tc>
          <w:tcPr>
            <w:tcW w:w="5014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50000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106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转速范围rpm</w:t>
            </w:r>
          </w:p>
        </w:tc>
        <w:tc>
          <w:tcPr>
            <w:tcW w:w="5014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30-2200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106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转速显示</w:t>
            </w:r>
          </w:p>
        </w:tc>
        <w:tc>
          <w:tcPr>
            <w:tcW w:w="5014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LED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106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转速显示分辨率rpm</w:t>
            </w:r>
          </w:p>
        </w:tc>
        <w:tc>
          <w:tcPr>
            <w:tcW w:w="5014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±1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106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过载保护</w:t>
            </w:r>
          </w:p>
        </w:tc>
        <w:tc>
          <w:tcPr>
            <w:tcW w:w="5014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声音提示，自动停止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106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电机保护</w:t>
            </w:r>
          </w:p>
        </w:tc>
        <w:tc>
          <w:tcPr>
            <w:tcW w:w="5014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声音提示，自动停止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106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钻夹头夹持直径范围mm</w:t>
            </w:r>
          </w:p>
        </w:tc>
        <w:tc>
          <w:tcPr>
            <w:tcW w:w="5014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0.5-10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106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保护方式</w:t>
            </w:r>
          </w:p>
        </w:tc>
        <w:tc>
          <w:tcPr>
            <w:tcW w:w="5014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IP42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106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允许环境温度℃</w:t>
            </w:r>
          </w:p>
        </w:tc>
        <w:tc>
          <w:tcPr>
            <w:tcW w:w="5014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5-40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106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允许环境湿度%</w:t>
            </w:r>
          </w:p>
        </w:tc>
        <w:tc>
          <w:tcPr>
            <w:tcW w:w="5014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106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RS232</w:t>
            </w:r>
          </w:p>
        </w:tc>
        <w:tc>
          <w:tcPr>
            <w:tcW w:w="5014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106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电压VAC</w:t>
            </w:r>
          </w:p>
        </w:tc>
        <w:tc>
          <w:tcPr>
            <w:tcW w:w="5014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100-240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106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频率HZ</w:t>
            </w:r>
          </w:p>
        </w:tc>
        <w:tc>
          <w:tcPr>
            <w:tcW w:w="5014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50/60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106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夹头</w:t>
            </w:r>
          </w:p>
        </w:tc>
        <w:tc>
          <w:tcPr>
            <w:tcW w:w="5014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不锈钢夹头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3106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时间设定</w:t>
            </w:r>
          </w:p>
        </w:tc>
        <w:tc>
          <w:tcPr>
            <w:tcW w:w="5014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3106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（kg）</w:t>
            </w:r>
          </w:p>
        </w:tc>
        <w:tc>
          <w:tcPr>
            <w:tcW w:w="5014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4.7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3106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主机仪器尺寸mm</w:t>
            </w:r>
          </w:p>
        </w:tc>
        <w:tc>
          <w:tcPr>
            <w:tcW w:w="5014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315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0*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78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3106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主机包装尺寸mm</w:t>
            </w:r>
          </w:p>
        </w:tc>
        <w:tc>
          <w:tcPr>
            <w:tcW w:w="5014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75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340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200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3106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套装包装尺寸mm</w:t>
            </w:r>
          </w:p>
        </w:tc>
        <w:tc>
          <w:tcPr>
            <w:tcW w:w="5014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03*400*140</w:t>
            </w:r>
          </w:p>
        </w:tc>
      </w:tr>
    </w:tbl>
    <w:p>
      <w:pPr>
        <w:widowControl/>
        <w:rPr>
          <w:rFonts w:ascii="微软雅黑" w:hAnsi="微软雅黑" w:eastAsia="微软雅黑" w:cs="微软雅黑"/>
          <w:color w:val="474747"/>
          <w:kern w:val="0"/>
          <w:sz w:val="18"/>
          <w:szCs w:val="18"/>
          <w:shd w:val="clear" w:color="auto" w:fill="FFFFFF"/>
        </w:rPr>
      </w:pPr>
    </w:p>
    <w:p>
      <w:pPr>
        <w:widowControl/>
        <w:rPr>
          <w:rFonts w:ascii="宋体" w:hAnsi="宋体" w:cs="宋体"/>
          <w:sz w:val="24"/>
          <w:szCs w:val="24"/>
        </w:rPr>
      </w:pPr>
    </w:p>
    <w:p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主机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电源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使用说明书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通用平板支架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不锈钢四叶式搅拌桨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1个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keepNext w:val="0"/>
      <w:keepLines w:val="0"/>
      <w:pageBreakBefore w:val="0"/>
      <w:widowControl/>
      <w:pBdr>
        <w:bottom w:val="none" w:color="auto" w:sz="0" w:space="0"/>
      </w:pBdr>
      <w:kinsoku/>
      <w:wordWrap/>
      <w:overflowPunct/>
      <w:topLinePunct w:val="0"/>
      <w:autoSpaceDE/>
      <w:autoSpaceDN/>
      <w:bidi w:val="0"/>
      <w:adjustRightInd/>
      <w:snapToGrid/>
      <w:spacing w:line="240" w:lineRule="atLeast"/>
      <w:jc w:val="center"/>
      <w:textAlignment w:val="auto"/>
      <w:outlineLvl w:val="9"/>
      <w:rPr>
        <w:rFonts w:hint="eastAsia"/>
        <w:b/>
        <w:bCs/>
        <w:color w:val="203864" w:themeColor="accent1" w:themeShade="80"/>
        <w:sz w:val="32"/>
        <w:szCs w:val="32"/>
        <w:u w:val="none"/>
      </w:rPr>
    </w:pP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rFonts w:hint="eastAsia"/>
        <w:b/>
        <w:color w:val="203864" w:themeColor="accent1" w:themeShade="80"/>
        <w:sz w:val="30"/>
        <w:szCs w:val="30"/>
        <w:u w:val="none"/>
        <w:lang w:val="en-US" w:eastAsia="zh-CN"/>
      </w:rPr>
    </w:pPr>
    <w:r>
      <w:rPr>
        <w:rFonts w:hint="eastAsia"/>
        <w:b/>
        <w:color w:val="203864" w:themeColor="accent1" w:themeShade="80"/>
        <w:sz w:val="30"/>
        <w:szCs w:val="30"/>
        <w:u w:val="none"/>
        <w:lang w:val="en-US" w:eastAsia="zh-CN"/>
      </w:rPr>
      <w:t>上海沪析实业有限公司</w:t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ind w:firstLine="2530" w:firstLineChars="1400"/>
      <w:jc w:val="both"/>
      <w:rPr>
        <w:rFonts w:hint="eastAsia"/>
        <w:b/>
        <w:color w:val="203864" w:themeColor="accent1" w:themeShade="80"/>
        <w:sz w:val="18"/>
        <w:szCs w:val="18"/>
        <w:u w:val="none"/>
      </w:rPr>
    </w:pPr>
    <w:r>
      <w:rPr>
        <w:rFonts w:hint="eastAsia"/>
        <w:b/>
        <w:bCs/>
        <w:color w:val="203864" w:themeColor="accent1" w:themeShade="80"/>
        <w:kern w:val="0"/>
        <w:sz w:val="18"/>
        <w:szCs w:val="18"/>
        <w:u w:val="none"/>
        <w:lang w:val="en-US" w:eastAsia="zh-CN"/>
      </w:rPr>
      <w:t>SHANGHAIHUXIINDUSTRIAL</w:t>
    </w:r>
    <w:r>
      <w:rPr>
        <w:b/>
        <w:bCs/>
        <w:color w:val="203864" w:themeColor="accent1" w:themeShade="80"/>
        <w:kern w:val="0"/>
        <w:sz w:val="18"/>
        <w:szCs w:val="18"/>
        <w:u w:val="none"/>
      </w:rPr>
      <w:t>CO.,LTD.</w:t>
    </w:r>
  </w:p>
  <w:p>
    <w:pPr>
      <w:pBdr>
        <w:bottom w:val="none" w:color="auto" w:sz="0" w:space="0"/>
      </w:pBdr>
      <w:jc w:val="center"/>
      <w:rPr>
        <w:sz w:val="24"/>
        <w:szCs w:val="24"/>
      </w:rPr>
    </w:pPr>
  </w:p>
  <w:p>
    <w:pPr>
      <w:pBdr>
        <w:bottom w:val="dotDash" w:color="003366" w:sz="4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BA1D2"/>
    <w:multiLevelType w:val="singleLevel"/>
    <w:tmpl w:val="110BA1D2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6119F9D3"/>
    <w:multiLevelType w:val="singleLevel"/>
    <w:tmpl w:val="6119F9D3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1A54318"/>
    <w:rsid w:val="02AA71DB"/>
    <w:rsid w:val="02D933F4"/>
    <w:rsid w:val="02F87F3E"/>
    <w:rsid w:val="03F258F4"/>
    <w:rsid w:val="04443E13"/>
    <w:rsid w:val="04E918A9"/>
    <w:rsid w:val="0692734F"/>
    <w:rsid w:val="06B01930"/>
    <w:rsid w:val="07553E41"/>
    <w:rsid w:val="091F1204"/>
    <w:rsid w:val="0A184A29"/>
    <w:rsid w:val="0A366F57"/>
    <w:rsid w:val="0A965B96"/>
    <w:rsid w:val="0FA162E4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494A24"/>
    <w:rsid w:val="1B871C86"/>
    <w:rsid w:val="1C3C2126"/>
    <w:rsid w:val="1C4A28F1"/>
    <w:rsid w:val="1C8D4EFF"/>
    <w:rsid w:val="1C957E0C"/>
    <w:rsid w:val="1E486378"/>
    <w:rsid w:val="1F995798"/>
    <w:rsid w:val="2159429D"/>
    <w:rsid w:val="216A23E2"/>
    <w:rsid w:val="22E601DB"/>
    <w:rsid w:val="23243285"/>
    <w:rsid w:val="241D3C4F"/>
    <w:rsid w:val="246A0583"/>
    <w:rsid w:val="24AE6CFC"/>
    <w:rsid w:val="295A600F"/>
    <w:rsid w:val="2A602115"/>
    <w:rsid w:val="2A847618"/>
    <w:rsid w:val="2A8C3D16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2940EE2"/>
    <w:rsid w:val="34121BAC"/>
    <w:rsid w:val="348346E6"/>
    <w:rsid w:val="348E7F12"/>
    <w:rsid w:val="35B92EB0"/>
    <w:rsid w:val="36585CBC"/>
    <w:rsid w:val="36E10A24"/>
    <w:rsid w:val="385E112A"/>
    <w:rsid w:val="3A045A6B"/>
    <w:rsid w:val="3A542ACC"/>
    <w:rsid w:val="3ABF1760"/>
    <w:rsid w:val="3C5E63A4"/>
    <w:rsid w:val="3DA6127B"/>
    <w:rsid w:val="3DEB6E30"/>
    <w:rsid w:val="3E2B5E06"/>
    <w:rsid w:val="3EA80B7C"/>
    <w:rsid w:val="40764144"/>
    <w:rsid w:val="410B44C7"/>
    <w:rsid w:val="432477AB"/>
    <w:rsid w:val="43EA5F2F"/>
    <w:rsid w:val="43EB4764"/>
    <w:rsid w:val="442711AA"/>
    <w:rsid w:val="44F63CB2"/>
    <w:rsid w:val="473A040F"/>
    <w:rsid w:val="47672A9A"/>
    <w:rsid w:val="498B526A"/>
    <w:rsid w:val="4A527F2C"/>
    <w:rsid w:val="4AA4627F"/>
    <w:rsid w:val="4ADC76DB"/>
    <w:rsid w:val="4CA81950"/>
    <w:rsid w:val="4D4E77F2"/>
    <w:rsid w:val="4E931B10"/>
    <w:rsid w:val="4FD73045"/>
    <w:rsid w:val="50FC65A5"/>
    <w:rsid w:val="51C771E3"/>
    <w:rsid w:val="51F9487C"/>
    <w:rsid w:val="52EE746C"/>
    <w:rsid w:val="5452446D"/>
    <w:rsid w:val="563C7D3B"/>
    <w:rsid w:val="567A4548"/>
    <w:rsid w:val="576F688D"/>
    <w:rsid w:val="57D05C96"/>
    <w:rsid w:val="5826783E"/>
    <w:rsid w:val="58734D97"/>
    <w:rsid w:val="58926505"/>
    <w:rsid w:val="58C6092D"/>
    <w:rsid w:val="58F34817"/>
    <w:rsid w:val="591C6583"/>
    <w:rsid w:val="594D1214"/>
    <w:rsid w:val="59AB3574"/>
    <w:rsid w:val="59E96FD1"/>
    <w:rsid w:val="5BDA755D"/>
    <w:rsid w:val="5DDC6E97"/>
    <w:rsid w:val="5E477246"/>
    <w:rsid w:val="5F464B4C"/>
    <w:rsid w:val="607225C9"/>
    <w:rsid w:val="608B6872"/>
    <w:rsid w:val="61FA2450"/>
    <w:rsid w:val="624F31B6"/>
    <w:rsid w:val="626F460D"/>
    <w:rsid w:val="62726349"/>
    <w:rsid w:val="62737F03"/>
    <w:rsid w:val="62BD7680"/>
    <w:rsid w:val="63B80222"/>
    <w:rsid w:val="64BB3B0A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1E561F0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FB6B36"/>
    <w:rsid w:val="79FF36E3"/>
    <w:rsid w:val="7A61311F"/>
    <w:rsid w:val="7A664B08"/>
    <w:rsid w:val="7AA2317C"/>
    <w:rsid w:val="7AF215F4"/>
    <w:rsid w:val="7B965710"/>
    <w:rsid w:val="7BF95532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409</Words>
  <Characters>515</Characters>
  <Lines>7</Lines>
  <Paragraphs>2</Paragraphs>
  <TotalTime>0</TotalTime>
  <ScaleCrop>false</ScaleCrop>
  <LinksUpToDate>false</LinksUpToDate>
  <CharactersWithSpaces>515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2023-05-29T08:55:45Z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9AFB63BDD43944F8B50E0200A2DEE587</vt:lpwstr>
  </property>
</Properties>
</file>