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68115" cy="2628265"/>
            <wp:effectExtent l="0" t="0" r="0" b="0"/>
            <wp:docPr id="8" name="图片 8" descr="HL-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L-4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HL-40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50</w:t>
      </w:r>
    </w:p>
    <w:p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ind w:firstLine="480" w:firstLineChars="200"/>
        <w:jc w:val="both"/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低速离心机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是实验室中用于离心沉淀的常规仪器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HL-4050最大转速为4500rpm，宽电压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设计合理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采用微型无刷直流电机，升降速快，无粉尘，免维护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独有的MSM运行模式，该仪器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广泛应用于临床医学、生物化学、免疫学、血站等领域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。</w:t>
      </w:r>
    </w:p>
    <w:p>
      <w:pPr>
        <w:jc w:val="both"/>
        <w:rPr>
          <w:rFonts w:hint="default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jc w:val="both"/>
        <w:rPr>
          <w:rFonts w:hint="default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1、9组自定义程序存储，4档降速曲线</w:t>
      </w:r>
    </w:p>
    <w:p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免维护的直流无刷电机</w:t>
      </w:r>
    </w:p>
    <w:p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独有的MSM运行模式，慢升速/降速运行模式</w:t>
      </w:r>
    </w:p>
    <w:p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故障自动诊断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5、宽电压设计，转速不受电网波动影响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6、动平衡设计，低噪音结构，振幅小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5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HL-4050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1010022001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300~4500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转速步径rpm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离心力范围×g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100~2500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离心力步径×g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标配转子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转速精度rpm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±10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10s~99min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工作方式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连续运行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电源及功率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AC110V-240V, 50Hz/60Hz, 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尺寸mm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(L)292 * (D)405 * </w:t>
            </w:r>
            <w:bookmarkStart w:id="0" w:name="_GoBack"/>
            <w:bookmarkEnd w:id="0"/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(H)226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70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重量kg</w:t>
            </w:r>
          </w:p>
        </w:tc>
        <w:tc>
          <w:tcPr>
            <w:tcW w:w="3329" w:type="pct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/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</w:t>
      </w: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5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543"/>
        <w:gridCol w:w="1369"/>
        <w:gridCol w:w="136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转子名称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较大转速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02005" cy="717550"/>
                  <wp:effectExtent l="0" t="0" r="17145" b="6350"/>
                  <wp:docPr id="2" name="图片 2" descr="1678780963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87809630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A6-50P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11530" cy="765175"/>
                  <wp:effectExtent l="0" t="0" r="7620" b="15875"/>
                  <wp:docPr id="3" name="图片 3" descr="1678780990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87809908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A12-15P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26770" cy="736600"/>
                  <wp:effectExtent l="0" t="0" r="11430" b="6350"/>
                  <wp:docPr id="4" name="图片 4" descr="1678781022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787810227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A12-10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2000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10ml×12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99465" cy="737235"/>
                  <wp:effectExtent l="0" t="0" r="635" b="5715"/>
                  <wp:docPr id="5" name="图片 5" descr="167878104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787810420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A12-10E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10ml×12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67105" cy="665480"/>
                  <wp:effectExtent l="0" t="0" r="4445" b="1270"/>
                  <wp:docPr id="6" name="图片 6" descr="1678781068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7878106864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SR6-10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140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 × 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ml×6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723265" cy="676275"/>
                  <wp:effectExtent l="0" t="0" r="635" b="9525"/>
                  <wp:docPr id="4857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A6-50P3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4500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2500×g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15ml×6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2ml×12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</w:pPr>
            <w:r>
              <w:drawing>
                <wp:inline distT="0" distB="0" distL="114300" distR="114300">
                  <wp:extent cx="866775" cy="723265"/>
                  <wp:effectExtent l="0" t="0" r="9525" b="635"/>
                  <wp:docPr id="4857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A6-50E</w:t>
            </w:r>
          </w:p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（标配）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4500rpm</w:t>
            </w:r>
          </w:p>
        </w:tc>
        <w:tc>
          <w:tcPr>
            <w:tcW w:w="826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2500×g</w:t>
            </w:r>
          </w:p>
        </w:tc>
        <w:tc>
          <w:tcPr>
            <w:tcW w:w="1481" w:type="pct"/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50ml×6</w:t>
            </w:r>
          </w:p>
        </w:tc>
      </w:tr>
    </w:tbl>
    <w:p/>
    <w:p/>
    <w:p/>
    <w:p/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pPr w:leftFromText="180" w:rightFromText="180" w:vertAnchor="text" w:horzAnchor="page" w:tblpX="2773" w:tblpY="137"/>
        <w:tblOverlap w:val="never"/>
        <w:tblW w:w="5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低速离心机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转子体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A6-50E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不锈钢试管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门钥匙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1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转子扳手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 个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AC96E"/>
    <w:multiLevelType w:val="singleLevel"/>
    <w:tmpl w:val="F14AC96E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9A49075"/>
    <w:multiLevelType w:val="singleLevel"/>
    <w:tmpl w:val="F9A490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5FBF2110"/>
    <w:rsid w:val="00F80865"/>
    <w:rsid w:val="031A6A06"/>
    <w:rsid w:val="16802341"/>
    <w:rsid w:val="17C25074"/>
    <w:rsid w:val="1887770E"/>
    <w:rsid w:val="1A7F4984"/>
    <w:rsid w:val="28CD5F1A"/>
    <w:rsid w:val="2B64456E"/>
    <w:rsid w:val="37F42D76"/>
    <w:rsid w:val="38EE5F58"/>
    <w:rsid w:val="3C7F2684"/>
    <w:rsid w:val="458A1F01"/>
    <w:rsid w:val="49FC7B4A"/>
    <w:rsid w:val="511E2794"/>
    <w:rsid w:val="59860011"/>
    <w:rsid w:val="5A7E0213"/>
    <w:rsid w:val="5FBF2110"/>
    <w:rsid w:val="664519FC"/>
    <w:rsid w:val="6A7857C7"/>
    <w:rsid w:val="6EFC486A"/>
    <w:rsid w:val="726143FD"/>
    <w:rsid w:val="732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731</Characters>
  <Lines>0</Lines>
  <Paragraphs>0</Paragraphs>
  <TotalTime>0</TotalTime>
  <ScaleCrop>false</ScaleCrop>
  <LinksUpToDate>false</LinksUpToDate>
  <CharactersWithSpaces>755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2023-03-14T07:49:00Z</dcterms:created>
  <dc:creator>এ小七এ</dc:creator>
  <cp:lastModifiedBy>五七</cp:lastModifiedBy>
  <dcterms:modified xsi:type="dcterms:W3CDTF">2024-02-27T07:24:28Z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208026F77F8E43C59D6483B731D80AE5</vt:lpwstr>
  </property>
</Properties>
</file>