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1666875</wp:posOffset>
                </wp:positionH>
                <wp:positionV relativeFrom="paragraph">
                  <wp:posOffset>3715385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X-2003</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25pt;margin-top:292.55pt;height:40.4pt;width:144pt;mso-wrap-style:none;z-index:251662336;mso-width-relative:page;mso-height-relative:page;" filled="f" stroked="f" coordsize="21600,21600" o:gfxdata="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fGmNwAAAALAQAADwAAAAAAAAABACAAAAAiAAAAZHJz&#10;L2Rvd25yZXYueG1sUEsBAhQAFAAAAAgAh07iQLXZUpo5AgAAZAQAAA4AAAAAAAAAAQAgAAAAKwEA&#10;AGRycy9lMm9Eb2MueG1sUEsFBgAAAAAGAAYAWQEAANYFA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X-2003</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r>
        <w:rPr>
          <w:rFonts w:hint="eastAsia" w:eastAsia="宋体"/>
          <w:sz w:val="30"/>
          <w:lang w:eastAsia="zh-CN"/>
        </w:rPr>
        <w:drawing>
          <wp:anchor distT="0" distB="0" distL="114300" distR="114300" simplePos="0" relativeHeight="251663360" behindDoc="0" locked="0" layoutInCell="1" allowOverlap="1">
            <wp:simplePos x="0" y="0"/>
            <wp:positionH relativeFrom="column">
              <wp:posOffset>914400</wp:posOffset>
            </wp:positionH>
            <wp:positionV relativeFrom="paragraph">
              <wp:posOffset>264795</wp:posOffset>
            </wp:positionV>
            <wp:extent cx="3320415" cy="3320415"/>
            <wp:effectExtent l="0" t="0" r="13335" b="13335"/>
            <wp:wrapTopAndBottom/>
            <wp:docPr id="5" name="图片 5" descr="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白2"/>
                    <pic:cNvPicPr>
                      <a:picLocks noChangeAspect="1"/>
                    </pic:cNvPicPr>
                  </pic:nvPicPr>
                  <pic:blipFill>
                    <a:blip r:embed="rId6"/>
                    <a:stretch>
                      <a:fillRect/>
                    </a:stretch>
                  </pic:blipFill>
                  <pic:spPr>
                    <a:xfrm>
                      <a:off x="0" y="0"/>
                      <a:ext cx="3320415" cy="3320415"/>
                    </a:xfrm>
                    <a:prstGeom prst="rect">
                      <a:avLst/>
                    </a:prstGeom>
                  </pic:spPr>
                </pic:pic>
              </a:graphicData>
            </a:graphic>
          </wp:anchor>
        </w:drawing>
      </w:r>
    </w:p>
    <w:p>
      <w:pPr>
        <w:numPr>
          <w:ilvl w:val="0"/>
          <w:numId w:val="0"/>
        </w:numPr>
        <w:tabs>
          <w:tab w:val="left" w:pos="7161"/>
        </w:tabs>
        <w:ind w:leftChars="0"/>
        <w:jc w:val="both"/>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HLX-2003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1031001001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w:t>
            </w:r>
            <w:r>
              <w:rPr>
                <w:rFonts w:hint="eastAsia" w:ascii="宋体" w:hAnsi="宋体" w:cs="宋体"/>
                <w:i w:val="0"/>
                <w:color w:val="2F5597" w:themeColor="accent1" w:themeShade="BF"/>
                <w:kern w:val="0"/>
                <w:sz w:val="24"/>
                <w:szCs w:val="24"/>
                <w:u w:val="none"/>
                <w:lang w:val="en-US" w:eastAsia="zh-CN" w:bidi="ar"/>
              </w:rPr>
              <w:t>稳定性</w:t>
            </w:r>
            <w:r>
              <w:rPr>
                <w:rFonts w:hint="eastAsia" w:ascii="宋体" w:hAnsi="宋体" w:eastAsia="宋体" w:cs="宋体"/>
                <w:i w:val="0"/>
                <w:color w:val="2F5597" w:themeColor="accent1" w:themeShade="BF"/>
                <w:kern w:val="0"/>
                <w:sz w:val="24"/>
                <w:szCs w:val="24"/>
                <w:u w:val="none"/>
                <w:lang w:val="en-US" w:eastAsia="zh-CN" w:bidi="ar"/>
              </w:rPr>
              <w:t>℃</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±0.3</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300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450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R134a</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泵吸力bar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2.0/1.0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220*420*495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500*290*560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26</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28</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numPr>
          <w:ilvl w:val="0"/>
          <w:numId w:val="0"/>
        </w:numPr>
        <w:suppressLineNumbers w:val="0"/>
        <w:jc w:val="both"/>
        <w:textAlignment w:val="center"/>
        <w:rPr>
          <w:rFonts w:hint="eastAsia" w:ascii="宋体" w:hAnsi="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91F1204"/>
    <w:rsid w:val="0A184A29"/>
    <w:rsid w:val="0A366F57"/>
    <w:rsid w:val="0A965B96"/>
    <w:rsid w:val="10C02CE0"/>
    <w:rsid w:val="10E60B82"/>
    <w:rsid w:val="11385EB2"/>
    <w:rsid w:val="117D1E52"/>
    <w:rsid w:val="12CD4A87"/>
    <w:rsid w:val="12F323D9"/>
    <w:rsid w:val="13377D20"/>
    <w:rsid w:val="162626F1"/>
    <w:rsid w:val="163338FF"/>
    <w:rsid w:val="167836D1"/>
    <w:rsid w:val="16855545"/>
    <w:rsid w:val="16A71820"/>
    <w:rsid w:val="17636E90"/>
    <w:rsid w:val="18711AC3"/>
    <w:rsid w:val="1886336C"/>
    <w:rsid w:val="1976192B"/>
    <w:rsid w:val="1A4C7833"/>
    <w:rsid w:val="1AB80B3F"/>
    <w:rsid w:val="1B871C86"/>
    <w:rsid w:val="1C4A28F1"/>
    <w:rsid w:val="1C8D4EFF"/>
    <w:rsid w:val="1CF72E1C"/>
    <w:rsid w:val="1DE639E5"/>
    <w:rsid w:val="1E486378"/>
    <w:rsid w:val="1F995798"/>
    <w:rsid w:val="205422BB"/>
    <w:rsid w:val="2159429D"/>
    <w:rsid w:val="216A23E2"/>
    <w:rsid w:val="22E601DB"/>
    <w:rsid w:val="23243285"/>
    <w:rsid w:val="241D3C4F"/>
    <w:rsid w:val="246A0583"/>
    <w:rsid w:val="24AE6CFC"/>
    <w:rsid w:val="295A600F"/>
    <w:rsid w:val="2A602115"/>
    <w:rsid w:val="2A847618"/>
    <w:rsid w:val="2AAB654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A045A6B"/>
    <w:rsid w:val="3A542ACC"/>
    <w:rsid w:val="3ABF1760"/>
    <w:rsid w:val="3C1B495B"/>
    <w:rsid w:val="3C5E63A4"/>
    <w:rsid w:val="3DA6127B"/>
    <w:rsid w:val="3DEB6E30"/>
    <w:rsid w:val="3E2B5E06"/>
    <w:rsid w:val="40764144"/>
    <w:rsid w:val="410B44C7"/>
    <w:rsid w:val="43EA5F2F"/>
    <w:rsid w:val="442711AA"/>
    <w:rsid w:val="45277007"/>
    <w:rsid w:val="498B526A"/>
    <w:rsid w:val="4A527F2C"/>
    <w:rsid w:val="4AA4627F"/>
    <w:rsid w:val="4ADC76DB"/>
    <w:rsid w:val="4CA81950"/>
    <w:rsid w:val="4D4E77F2"/>
    <w:rsid w:val="4E931B10"/>
    <w:rsid w:val="4FD73045"/>
    <w:rsid w:val="51C771E3"/>
    <w:rsid w:val="51F9487C"/>
    <w:rsid w:val="52EE746C"/>
    <w:rsid w:val="541B5369"/>
    <w:rsid w:val="5452446D"/>
    <w:rsid w:val="55AA1026"/>
    <w:rsid w:val="563C7D3B"/>
    <w:rsid w:val="566824F3"/>
    <w:rsid w:val="567A4548"/>
    <w:rsid w:val="576F688D"/>
    <w:rsid w:val="5826783E"/>
    <w:rsid w:val="58926505"/>
    <w:rsid w:val="58C6092D"/>
    <w:rsid w:val="58F34817"/>
    <w:rsid w:val="591C6583"/>
    <w:rsid w:val="594D1214"/>
    <w:rsid w:val="59AB3574"/>
    <w:rsid w:val="5ADD3BD5"/>
    <w:rsid w:val="5BDA755D"/>
    <w:rsid w:val="5DDC6E97"/>
    <w:rsid w:val="607225C9"/>
    <w:rsid w:val="608B6872"/>
    <w:rsid w:val="61FA2450"/>
    <w:rsid w:val="624F31B6"/>
    <w:rsid w:val="626F460D"/>
    <w:rsid w:val="62737F03"/>
    <w:rsid w:val="62BD7680"/>
    <w:rsid w:val="63B80222"/>
    <w:rsid w:val="64BB3B0A"/>
    <w:rsid w:val="65173864"/>
    <w:rsid w:val="65DE68BC"/>
    <w:rsid w:val="67074C35"/>
    <w:rsid w:val="67B86FD5"/>
    <w:rsid w:val="68CC736B"/>
    <w:rsid w:val="69A05A18"/>
    <w:rsid w:val="6AA8406E"/>
    <w:rsid w:val="6AB4227F"/>
    <w:rsid w:val="6B3B6611"/>
    <w:rsid w:val="6B5251F4"/>
    <w:rsid w:val="6B6C7258"/>
    <w:rsid w:val="6BA7011A"/>
    <w:rsid w:val="6DFB560B"/>
    <w:rsid w:val="6F17421F"/>
    <w:rsid w:val="6F7B3153"/>
    <w:rsid w:val="6F975B11"/>
    <w:rsid w:val="700B1E79"/>
    <w:rsid w:val="71E561F0"/>
    <w:rsid w:val="73587C07"/>
    <w:rsid w:val="737F1A45"/>
    <w:rsid w:val="73974732"/>
    <w:rsid w:val="74A64C8E"/>
    <w:rsid w:val="75422BB8"/>
    <w:rsid w:val="75EA64FF"/>
    <w:rsid w:val="76E353C5"/>
    <w:rsid w:val="77C15694"/>
    <w:rsid w:val="78323E75"/>
    <w:rsid w:val="78F84331"/>
    <w:rsid w:val="79FB6B36"/>
    <w:rsid w:val="7A61311F"/>
    <w:rsid w:val="7A664B08"/>
    <w:rsid w:val="7AA2317C"/>
    <w:rsid w:val="7B965710"/>
    <w:rsid w:val="7CAD3559"/>
    <w:rsid w:val="7D806002"/>
    <w:rsid w:val="7E3B632C"/>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11"/>
    <w:basedOn w:val="14"/>
    <w:autoRedefine/>
    <w:qFormat/>
    <w:uiPriority w:val="0"/>
    <w:rPr>
      <w:rFonts w:hint="eastAsia" w:ascii="宋体" w:hAnsi="宋体" w:eastAsia="宋体" w:cs="宋体"/>
      <w:color w:val="000000"/>
      <w:sz w:val="24"/>
      <w:szCs w:val="24"/>
      <w:u w:val="none"/>
    </w:rPr>
  </w:style>
  <w:style w:type="character" w:customStyle="1" w:styleId="23">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457</Words>
  <Characters>587</Characters>
  <Lines>7</Lines>
  <Paragraphs>2</Paragraphs>
  <TotalTime>0</TotalTime>
  <ScaleCrop>false</ScaleCrop>
  <LinksUpToDate>false</LinksUpToDate>
  <CharactersWithSpaces>587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2024-03-04T07:57:37Z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83EBF7823B25476DB0070110F11A9D3E</vt:lpwstr>
  </property>
</Properties>
</file>