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tabs>
          <w:tab w:val="left" w:pos="7161"/>
        </w:tabs>
        <w:ind w:leftChars="0"/>
        <w:jc w:val="both"/>
        <w:rPr>
          <w:rFonts w:hint="eastAsia" w:eastAsia="宋体"/>
          <w:sz w:val="30"/>
          <w:lang w:eastAsia="zh-CN"/>
        </w:rPr>
      </w:pPr>
      <w:r>
        <w:rPr>
          <w:sz w:val="30"/>
        </w:rPr>
        <mc:AlternateContent>
          <mc:Choice Requires="wps">
            <w:drawing>
              <wp:anchor distT="0" distB="0" distL="114300" distR="114300" simplePos="0" relativeHeight="251662336" behindDoc="0" locked="0" layoutInCell="1" allowOverlap="1">
                <wp:simplePos x="0" y="0"/>
                <wp:positionH relativeFrom="column">
                  <wp:posOffset>1666875</wp:posOffset>
                </wp:positionH>
                <wp:positionV relativeFrom="paragraph">
                  <wp:posOffset>3715385</wp:posOffset>
                </wp:positionV>
                <wp:extent cx="1828800" cy="5130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5130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0"/>
                              <w:jc w:val="center"/>
                              <w:rPr>
                                <w:rFonts w:hint="eastAsia" w:ascii="宋体" w:hAnsi="宋体" w:eastAsia="宋体" w:cs="宋体"/>
                                <w:b/>
                                <w:bCs/>
                                <w:i w:val="0"/>
                                <w:caps w:val="0"/>
                                <w:color w:val="2F5597" w:themeColor="accent1" w:themeShade="BF"/>
                                <w:spacing w:val="0"/>
                                <w:sz w:val="24"/>
                                <w:szCs w:val="24"/>
                                <w:lang w:val="en-US" w:eastAsia="zh-CN"/>
                              </w:rPr>
                            </w:pPr>
                            <w:r>
                              <w:rPr>
                                <w:rFonts w:hint="eastAsia" w:ascii="宋体" w:hAnsi="宋体" w:eastAsia="宋体" w:cs="宋体"/>
                                <w:b/>
                                <w:bCs/>
                                <w:i w:val="0"/>
                                <w:caps w:val="0"/>
                                <w:color w:val="2F5597" w:themeColor="accent1" w:themeShade="BF"/>
                                <w:spacing w:val="0"/>
                                <w:sz w:val="24"/>
                                <w:szCs w:val="24"/>
                                <w:shd w:val="clear" w:fill="FFFFFF"/>
                              </w:rPr>
                              <w:t>HL</w:t>
                            </w:r>
                            <w:r>
                              <w:rPr>
                                <w:rFonts w:hint="eastAsia" w:cs="宋体"/>
                                <w:b/>
                                <w:bCs/>
                                <w:i w:val="0"/>
                                <w:caps w:val="0"/>
                                <w:color w:val="2F5597" w:themeColor="accent1" w:themeShade="BF"/>
                                <w:spacing w:val="0"/>
                                <w:sz w:val="24"/>
                                <w:szCs w:val="24"/>
                                <w:shd w:val="clear" w:fill="FFFFFF"/>
                                <w:lang w:val="en-US" w:eastAsia="zh-CN"/>
                              </w:rPr>
                              <w:t>X-2005</w:t>
                            </w:r>
                            <w:r>
                              <w:rPr>
                                <w:rFonts w:hint="eastAsia" w:ascii="宋体" w:hAnsi="宋体" w:eastAsia="宋体" w:cs="宋体"/>
                                <w:b/>
                                <w:bCs/>
                                <w:i w:val="0"/>
                                <w:caps w:val="0"/>
                                <w:color w:val="2F5597" w:themeColor="accent1" w:themeShade="BF"/>
                                <w:spacing w:val="0"/>
                                <w:sz w:val="24"/>
                                <w:szCs w:val="24"/>
                                <w:shd w:val="clear" w:fill="FFFFFF"/>
                              </w:rPr>
                              <w:t>低温</w:t>
                            </w:r>
                            <w:r>
                              <w:rPr>
                                <w:rFonts w:hint="eastAsia" w:cs="宋体"/>
                                <w:b/>
                                <w:bCs/>
                                <w:i w:val="0"/>
                                <w:caps w:val="0"/>
                                <w:color w:val="2F5597" w:themeColor="accent1" w:themeShade="BF"/>
                                <w:spacing w:val="0"/>
                                <w:sz w:val="24"/>
                                <w:szCs w:val="24"/>
                                <w:shd w:val="clear" w:fill="FFFFFF"/>
                                <w:lang w:val="en-US" w:eastAsia="zh-CN"/>
                              </w:rPr>
                              <w:t>冷却循环泵</w:t>
                            </w:r>
                          </w:p>
                          <w:p>
                            <w:pPr>
                              <w:jc w:val="center"/>
                              <w:rPr>
                                <w:rFonts w:hint="eastAsia"/>
                                <w:lang w:val="en-US" w:eastAsia="zh-CN"/>
                              </w:rPr>
                            </w:pP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25pt;margin-top:292.55pt;height:40.4pt;width:144pt;mso-wrap-style:none;z-index:251662336;mso-width-relative:page;mso-height-relative:page;" filled="f" stroked="f" coordsize="21600,21600" o:gfxdata="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T/fGmNwAAAALAQAADwAAAAAAAAABACAAAAAiAAAAZHJz&#10;L2Rvd25yZXYueG1sUEsBAhQAFAAAAAgAh07iQLXZUpo5AgAAZAQAAA4AAAAAAAAAAQAgAAAAKwEA&#10;AGRycy9lMm9Eb2MueG1sUEsFBgAAAAAGAAYAWQEAANYFAAAAAA==&#10;">
                <v:fill on="f" focussize="0,0"/>
                <v:stroke on="f" weight="0.5pt"/>
                <v:imagedata o:title=""/>
                <o:lock v:ext="edit" aspectratio="f"/>
                <v:textbox>
                  <w:txbxContent>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0"/>
                        <w:jc w:val="center"/>
                        <w:rPr>
                          <w:rFonts w:hint="eastAsia" w:ascii="宋体" w:hAnsi="宋体" w:eastAsia="宋体" w:cs="宋体"/>
                          <w:b/>
                          <w:bCs/>
                          <w:i w:val="0"/>
                          <w:caps w:val="0"/>
                          <w:color w:val="2F5597" w:themeColor="accent1" w:themeShade="BF"/>
                          <w:spacing w:val="0"/>
                          <w:sz w:val="24"/>
                          <w:szCs w:val="24"/>
                          <w:lang w:val="en-US" w:eastAsia="zh-CN"/>
                        </w:rPr>
                      </w:pPr>
                      <w:r>
                        <w:rPr>
                          <w:rFonts w:hint="eastAsia" w:ascii="宋体" w:hAnsi="宋体" w:eastAsia="宋体" w:cs="宋体"/>
                          <w:b/>
                          <w:bCs/>
                          <w:i w:val="0"/>
                          <w:caps w:val="0"/>
                          <w:color w:val="2F5597" w:themeColor="accent1" w:themeShade="BF"/>
                          <w:spacing w:val="0"/>
                          <w:sz w:val="24"/>
                          <w:szCs w:val="24"/>
                          <w:shd w:val="clear" w:fill="FFFFFF"/>
                        </w:rPr>
                        <w:t>HL</w:t>
                      </w:r>
                      <w:r>
                        <w:rPr>
                          <w:rFonts w:hint="eastAsia" w:cs="宋体"/>
                          <w:b/>
                          <w:bCs/>
                          <w:i w:val="0"/>
                          <w:caps w:val="0"/>
                          <w:color w:val="2F5597" w:themeColor="accent1" w:themeShade="BF"/>
                          <w:spacing w:val="0"/>
                          <w:sz w:val="24"/>
                          <w:szCs w:val="24"/>
                          <w:shd w:val="clear" w:fill="FFFFFF"/>
                          <w:lang w:val="en-US" w:eastAsia="zh-CN"/>
                        </w:rPr>
                        <w:t>X-2005</w:t>
                      </w:r>
                      <w:r>
                        <w:rPr>
                          <w:rFonts w:hint="eastAsia" w:ascii="宋体" w:hAnsi="宋体" w:eastAsia="宋体" w:cs="宋体"/>
                          <w:b/>
                          <w:bCs/>
                          <w:i w:val="0"/>
                          <w:caps w:val="0"/>
                          <w:color w:val="2F5597" w:themeColor="accent1" w:themeShade="BF"/>
                          <w:spacing w:val="0"/>
                          <w:sz w:val="24"/>
                          <w:szCs w:val="24"/>
                          <w:shd w:val="clear" w:fill="FFFFFF"/>
                        </w:rPr>
                        <w:t>低温</w:t>
                      </w:r>
                      <w:r>
                        <w:rPr>
                          <w:rFonts w:hint="eastAsia" w:cs="宋体"/>
                          <w:b/>
                          <w:bCs/>
                          <w:i w:val="0"/>
                          <w:caps w:val="0"/>
                          <w:color w:val="2F5597" w:themeColor="accent1" w:themeShade="BF"/>
                          <w:spacing w:val="0"/>
                          <w:sz w:val="24"/>
                          <w:szCs w:val="24"/>
                          <w:shd w:val="clear" w:fill="FFFFFF"/>
                          <w:lang w:val="en-US" w:eastAsia="zh-CN"/>
                        </w:rPr>
                        <w:t>冷却循环泵</w:t>
                      </w:r>
                    </w:p>
                    <w:p>
                      <w:pPr>
                        <w:jc w:val="center"/>
                        <w:rPr>
                          <w:rFonts w:hint="eastAsia"/>
                          <w:lang w:val="en-US" w:eastAsia="zh-CN"/>
                        </w:rPr>
                      </w:pPr>
                    </w:p>
                  </w:txbxContent>
                </v:textbox>
              </v:shape>
            </w:pict>
          </mc:Fallback>
        </mc:AlternateContent>
      </w:r>
      <w:r>
        <w:rPr>
          <w:rFonts w:hint="eastAsia" w:eastAsia="宋体"/>
          <w:sz w:val="30"/>
          <w:lang w:eastAsia="zh-CN"/>
        </w:rPr>
        <w:drawing>
          <wp:anchor distT="0" distB="0" distL="114300" distR="114300" simplePos="0" relativeHeight="251663360" behindDoc="0" locked="0" layoutInCell="1" allowOverlap="1">
            <wp:simplePos x="0" y="0"/>
            <wp:positionH relativeFrom="column">
              <wp:posOffset>914400</wp:posOffset>
            </wp:positionH>
            <wp:positionV relativeFrom="paragraph">
              <wp:posOffset>264795</wp:posOffset>
            </wp:positionV>
            <wp:extent cx="3415665" cy="3415665"/>
            <wp:effectExtent l="0" t="0" r="13335" b="13335"/>
            <wp:wrapTopAndBottom/>
            <wp:docPr id="5" name="图片 5" descr="白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白2"/>
                    <pic:cNvPicPr>
                      <a:picLocks noChangeAspect="1"/>
                    </pic:cNvPicPr>
                  </pic:nvPicPr>
                  <pic:blipFill>
                    <a:blip r:embed="rId6"/>
                    <a:stretch>
                      <a:fillRect/>
                    </a:stretch>
                  </pic:blipFill>
                  <pic:spPr>
                    <a:xfrm>
                      <a:off x="0" y="0"/>
                      <a:ext cx="3415665" cy="3415665"/>
                    </a:xfrm>
                    <a:prstGeom prst="rect">
                      <a:avLst/>
                    </a:prstGeom>
                  </pic:spPr>
                </pic:pic>
              </a:graphicData>
            </a:graphic>
          </wp:anchor>
        </w:drawing>
      </w:r>
    </w:p>
    <w:p>
      <w:pPr>
        <w:numPr>
          <w:ilvl w:val="0"/>
          <w:numId w:val="0"/>
        </w:numPr>
        <w:tabs>
          <w:tab w:val="left" w:pos="7161"/>
        </w:tabs>
        <w:ind w:leftChars="0"/>
        <w:jc w:val="both"/>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ascii="宋体" w:hAnsi="宋体" w:eastAsia="宋体" w:cs="Times New Roman"/>
          <w:b/>
          <w:color w:val="2F5597" w:themeColor="accent1" w:themeShade="BF"/>
          <w:sz w:val="30"/>
          <w:szCs w:val="30"/>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mc:AlternateContent>
          <mc:Choice Requires="wps">
            <w:drawing>
              <wp:anchor distT="0" distB="0" distL="114300" distR="114300" simplePos="0" relativeHeight="251659264" behindDoc="1" locked="0" layoutInCell="1" allowOverlap="1">
                <wp:simplePos x="0" y="0"/>
                <wp:positionH relativeFrom="column">
                  <wp:posOffset>1476375</wp:posOffset>
                </wp:positionH>
                <wp:positionV relativeFrom="paragraph">
                  <wp:posOffset>283845</wp:posOffset>
                </wp:positionV>
                <wp:extent cx="1792605" cy="6235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792605" cy="623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b/>
                                <w:bCs/>
                                <w:color w:val="4472C4" w:themeColor="accent1"/>
                                <w:sz w:val="72"/>
                                <w:szCs w:val="72"/>
                                <w:lang w:val="en-US" w:eastAsia="zh-CN"/>
                                <w14:shadow w14:blurRad="38100" w14:dist="25400" w14:dir="5400000" w14:sx="100000" w14:sy="100000" w14:kx="0" w14:ky="0" w14:algn="ctr">
                                  <w14:srgbClr w14:val="6E747A">
                                    <w14:alpha w14:val="57000"/>
                                  </w14:srgbClr>
                                </w14:shadow>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6.25pt;margin-top:22.35pt;height:49.1pt;width:141.15pt;z-index:-251657216;mso-width-relative:page;mso-height-relative:page;" filled="f" stroked="f" coordsize="21600,21600" o:gfxdata="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ZzBocNsAAAAKAQAADwAAAAAAAAABACAAAAAiAAAAZHJz&#10;L2Rvd25yZXYueG1sUEsBAhQAFAAAAAgAh07iQCLqnjE6AgAAZgQAAA4AAAAAAAAAAQAgAAAAKgEA&#10;AGRycy9lMm9Eb2MueG1sUEsFBgAAAAAGAAYAWQEAANYFAAAAAA==&#10;">
                <v:fill on="f" focussize="0,0"/>
                <v:stroke on="f" weight="0.5pt"/>
                <v:imagedata o:title=""/>
                <o:lock v:ext="edit" aspectratio="f"/>
                <v:textbox>
                  <w:txbxContent>
                    <w:p>
                      <w:pPr>
                        <w:rPr>
                          <w:rFonts w:hint="eastAsia" w:eastAsia="宋体"/>
                          <w:b/>
                          <w:bCs/>
                          <w:color w:val="4472C4" w:themeColor="accent1"/>
                          <w:sz w:val="72"/>
                          <w:szCs w:val="72"/>
                          <w:lang w:val="en-US" w:eastAsia="zh-CN"/>
                          <w14:shadow w14:blurRad="38100" w14:dist="25400" w14:dir="5400000" w14:sx="100000" w14:sy="100000" w14:kx="0" w14:ky="0" w14:algn="ctr">
                            <w14:srgbClr w14:val="6E747A">
                              <w14:alpha w14:val="57000"/>
                            </w14:srgbClr>
                          </w14:shadow>
                          <w14:textFill>
                            <w14:solidFill>
                              <w14:schemeClr w14:val="accent1"/>
                            </w14:solidFill>
                          </w14:textFill>
                        </w:rPr>
                      </w:pPr>
                    </w:p>
                  </w:txbxContent>
                </v:textbox>
              </v:shape>
            </w:pict>
          </mc:Fallback>
        </mc:AlternateContent>
      </w:r>
      <w:r>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mc:AlternateContent>
          <mc:Choice Requires="wps">
            <w:drawing>
              <wp:anchor distT="0" distB="0" distL="114300" distR="114300" simplePos="0" relativeHeight="251661312" behindDoc="1" locked="0" layoutInCell="1" allowOverlap="1">
                <wp:simplePos x="0" y="0"/>
                <wp:positionH relativeFrom="column">
                  <wp:posOffset>-1270</wp:posOffset>
                </wp:positionH>
                <wp:positionV relativeFrom="paragraph">
                  <wp:posOffset>381000</wp:posOffset>
                </wp:positionV>
                <wp:extent cx="5272405" cy="3810"/>
                <wp:effectExtent l="0" t="0" r="0" b="0"/>
                <wp:wrapNone/>
                <wp:docPr id="9" name="直接连接符 9"/>
                <wp:cNvGraphicFramePr/>
                <a:graphic xmlns:a="http://schemas.openxmlformats.org/drawingml/2006/main">
                  <a:graphicData uri="http://schemas.microsoft.com/office/word/2010/wordprocessingShape">
                    <wps:wsp>
                      <wps:cNvCnPr/>
                      <wps:spPr>
                        <a:xfrm>
                          <a:off x="0" y="0"/>
                          <a:ext cx="527240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30pt;height:0.3pt;width:415.15pt;z-index:-251655168;mso-width-relative:page;mso-height-relative:page;" filled="f" stroked="t" coordsize="21600,21600" o:gfxdata="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Z&#10;eyux1QAAAAcBAAAPAAAAAAAAAAEAIAAAACIAAABkcnMvZG93bnJldi54bWxQSwECFAAUAAAACACH&#10;TuJAabUdEe4BAAC1AwAADgAAAAAAAAABACAAAAAkAQAAZHJzL2Uyb0RvYy54bWxQSwUGAAAAAAYA&#10;BgBZAQAAhAUAAAAA&#10;">
                <v:fill on="f" focussize="0,0"/>
                <v:stroke weight="1.5pt" color="#4472C4 [3204]" miterlimit="8" joinstyle="miter"/>
                <v:imagedata o:title=""/>
                <o:lock v:ext="edit" aspectratio="f"/>
              </v:line>
            </w:pict>
          </mc:Fallback>
        </mc:AlternateContent>
      </w:r>
      <w:r>
        <w:rPr>
          <w:rFonts w:hint="eastAsia" w:ascii="宋体" w:hAnsi="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1、</w:t>
      </w:r>
      <w:r>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产品</w:t>
      </w:r>
      <w:r>
        <w:rPr>
          <w:rFonts w:hint="eastAsia"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应用</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HLX系列低温冷却循环泵特别适用于需要维持低温条件下工作的各种化学化工、生物制药、物理实验，是医药卫生、食品工业、冶金工业、化学工业、大专院校科研院所实验室的必备设备。</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textAlignment w:val="auto"/>
        <w:outlineLvl w:val="9"/>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mc:AlternateContent>
          <mc:Choice Requires="wps">
            <w:drawing>
              <wp:anchor distT="0" distB="0" distL="114300" distR="114300" simplePos="0" relativeHeight="251660288" behindDoc="1" locked="0" layoutInCell="1" allowOverlap="1">
                <wp:simplePos x="0" y="0"/>
                <wp:positionH relativeFrom="column">
                  <wp:posOffset>-20320</wp:posOffset>
                </wp:positionH>
                <wp:positionV relativeFrom="paragraph">
                  <wp:posOffset>375285</wp:posOffset>
                </wp:positionV>
                <wp:extent cx="5291455" cy="381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pt;margin-top:29.55pt;height:0.3pt;width:416.65pt;z-index:-251656192;mso-width-relative:page;mso-height-relative:page;" filled="f" stroked="t" coordsize="21600,21600" o:gfxdata="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UqJK1gAAAAgBAAAPAAAAAAAAAAEAIAAAACIAAABkcnMvZG93bnJldi54bWxQSwEC&#10;FAAUAAAACACHTuJAkBXpMvYBAAC/AwAADgAAAAAAAAABACAAAAAlAQAAZHJzL2Uyb0RvYy54bWxQ&#10;SwUGAAAAAAYABgBZAQAAjQUAAAAA&#10;">
                <v:fill on="f" focussize="0,0"/>
                <v:stroke weight="1.5pt" color="#4472C4 [3204]" miterlimit="8" joinstyle="miter"/>
                <v:imagedata o:title=""/>
                <o:lock v:ext="edit" aspectratio="f"/>
              </v:line>
            </w:pict>
          </mc:Fallback>
        </mc:AlternateContent>
      </w:r>
      <w:r>
        <w:rPr>
          <w:rFonts w:hint="eastAsia" w:ascii="宋体" w:hAnsi="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2、</w:t>
      </w:r>
      <w:r>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产品特点</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60" w:lineRule="auto"/>
        <w:ind w:left="420" w:leftChars="0" w:hanging="420" w:firstLineChars="0"/>
        <w:jc w:val="left"/>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进口压缩机配比例制冷技术和PID技术，制冷系统寿命长，更加节能；</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60" w:lineRule="auto"/>
        <w:ind w:left="420" w:leftChars="0" w:hanging="420" w:firstLineChars="0"/>
        <w:jc w:val="left"/>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内置压力吸力泵，流量大，扬程长，水流平稳可承受80~300℃的温度</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jc w:val="left"/>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长时间温度工作；</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60" w:lineRule="auto"/>
        <w:ind w:left="420" w:leftChars="0" w:hanging="420" w:firstLineChars="0"/>
        <w:jc w:val="left"/>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高温直降技术（CIT技术），即使在高温时也能直接降温；</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60" w:lineRule="auto"/>
        <w:ind w:left="420" w:leftChars="0" w:hanging="420" w:firstLineChars="0"/>
        <w:jc w:val="left"/>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泵头支持短时间空转，防止操作失误，可对设备进行测试；</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60" w:lineRule="auto"/>
        <w:ind w:left="420" w:leftChars="0" w:hanging="420" w:firstLineChars="0"/>
        <w:jc w:val="left"/>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配有排液口，可防止意外的发生；</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60" w:lineRule="auto"/>
        <w:ind w:left="420" w:leftChars="0" w:hanging="420" w:firstLineChars="0"/>
        <w:jc w:val="left"/>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耐金属和非金属硬质杂质以及外部带入的纤维，使用寿命长。</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outlineLvl w:val="9"/>
        <w:rPr>
          <w:rFonts w:hint="eastAsia" w:ascii="宋体" w:hAnsi="宋体" w:eastAsia="宋体"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outlineLvl w:val="9"/>
        <w:rPr>
          <w:rFonts w:hint="eastAsia" w:ascii="宋体" w:hAnsi="宋体" w:eastAsia="宋体"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ascii="宋体" w:hAnsi="宋体" w:eastAsia="宋体"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3、技术参数</w:t>
      </w:r>
    </w:p>
    <w:tbl>
      <w:tblPr>
        <w:tblStyle w:val="13"/>
        <w:tblW w:w="8481" w:type="dxa"/>
        <w:jc w:val="center"/>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Layout w:type="fixed"/>
        <w:tblCellMar>
          <w:top w:w="0" w:type="dxa"/>
          <w:left w:w="108" w:type="dxa"/>
          <w:bottom w:w="0" w:type="dxa"/>
          <w:right w:w="108" w:type="dxa"/>
        </w:tblCellMar>
      </w:tblPr>
      <w:tblGrid>
        <w:gridCol w:w="3336"/>
        <w:gridCol w:w="5145"/>
      </w:tblGrid>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insideV w:val="single" w:sz="8" w:space="0"/>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型号</w:t>
            </w:r>
          </w:p>
        </w:tc>
        <w:tc>
          <w:tcPr>
            <w:tcW w:w="5145" w:type="dxa"/>
            <w:tcBorders>
              <w:insideV w:val="single" w:sz="8" w:space="0"/>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HLX-2005</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货号</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103100</w:t>
            </w:r>
            <w:r>
              <w:rPr>
                <w:rFonts w:hint="eastAsia" w:ascii="宋体" w:hAnsi="宋体" w:cs="宋体"/>
                <w:i w:val="0"/>
                <w:color w:val="2F5597" w:themeColor="accent1" w:themeShade="BF"/>
                <w:kern w:val="0"/>
                <w:sz w:val="24"/>
                <w:szCs w:val="24"/>
                <w:u w:val="none"/>
                <w:lang w:val="en-US" w:eastAsia="zh-CN" w:bidi="ar"/>
              </w:rPr>
              <w:t>2</w:t>
            </w:r>
            <w:r>
              <w:rPr>
                <w:rFonts w:hint="eastAsia" w:ascii="宋体" w:hAnsi="宋体" w:eastAsia="宋体" w:cs="宋体"/>
                <w:i w:val="0"/>
                <w:color w:val="2F5597" w:themeColor="accent1" w:themeShade="BF"/>
                <w:kern w:val="0"/>
                <w:sz w:val="24"/>
                <w:szCs w:val="24"/>
                <w:u w:val="none"/>
                <w:lang w:val="en-US" w:eastAsia="zh-CN" w:bidi="ar"/>
              </w:rPr>
              <w:t>001</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水箱容积L</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5</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温度范围℃</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-20~</w:t>
            </w:r>
            <w:r>
              <w:rPr>
                <w:rFonts w:hint="eastAsia" w:ascii="宋体" w:hAnsi="宋体" w:cs="宋体"/>
                <w:i w:val="0"/>
                <w:color w:val="2F5597" w:themeColor="accent1" w:themeShade="BF"/>
                <w:kern w:val="0"/>
                <w:sz w:val="24"/>
                <w:szCs w:val="24"/>
                <w:u w:val="none"/>
                <w:lang w:val="en-US" w:eastAsia="zh-CN" w:bidi="ar"/>
              </w:rPr>
              <w:t>40</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温度</w:t>
            </w:r>
            <w:r>
              <w:rPr>
                <w:rFonts w:hint="eastAsia" w:ascii="宋体" w:hAnsi="宋体" w:cs="宋体"/>
                <w:i w:val="0"/>
                <w:color w:val="2F5597" w:themeColor="accent1" w:themeShade="BF"/>
                <w:kern w:val="0"/>
                <w:sz w:val="24"/>
                <w:szCs w:val="24"/>
                <w:u w:val="none"/>
                <w:lang w:val="en-US" w:eastAsia="zh-CN" w:bidi="ar"/>
              </w:rPr>
              <w:t>稳定性</w:t>
            </w:r>
            <w:r>
              <w:rPr>
                <w:rFonts w:hint="eastAsia" w:ascii="宋体" w:hAnsi="宋体" w:eastAsia="宋体" w:cs="宋体"/>
                <w:i w:val="0"/>
                <w:color w:val="2F5597" w:themeColor="accent1" w:themeShade="BF"/>
                <w:kern w:val="0"/>
                <w:sz w:val="24"/>
                <w:szCs w:val="24"/>
                <w:u w:val="none"/>
                <w:lang w:val="en-US" w:eastAsia="zh-CN" w:bidi="ar"/>
              </w:rPr>
              <w:t>℃</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default" w:ascii="宋体" w:hAnsi="宋体" w:eastAsia="宋体" w:cs="宋体"/>
                <w:i w:val="0"/>
                <w:color w:val="2F5597" w:themeColor="accent1" w:themeShade="BF"/>
                <w:kern w:val="0"/>
                <w:sz w:val="24"/>
                <w:szCs w:val="24"/>
                <w:u w:val="none"/>
                <w:lang w:val="en-US" w:eastAsia="zh-CN" w:bidi="ar"/>
              </w:rPr>
              <w:t>±0.3</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制冷功率W</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600</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制冷量W</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700</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制冷剂</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R</w:t>
            </w:r>
            <w:r>
              <w:rPr>
                <w:rFonts w:hint="eastAsia" w:ascii="宋体" w:hAnsi="宋体" w:cs="宋体"/>
                <w:i w:val="0"/>
                <w:color w:val="2F5597" w:themeColor="accent1" w:themeShade="BF"/>
                <w:kern w:val="0"/>
                <w:sz w:val="24"/>
                <w:szCs w:val="24"/>
                <w:u w:val="none"/>
                <w:lang w:val="en-US" w:eastAsia="zh-CN" w:bidi="ar"/>
              </w:rPr>
              <w:t>404A</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加热功率W</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default" w:ascii="宋体" w:hAnsi="宋体" w:eastAsia="宋体" w:cs="宋体"/>
                <w:i w:val="0"/>
                <w:color w:val="2F5597" w:themeColor="accent1" w:themeShade="BF"/>
                <w:kern w:val="0"/>
                <w:sz w:val="24"/>
                <w:szCs w:val="24"/>
                <w:u w:val="none"/>
                <w:lang w:val="en-US" w:eastAsia="zh-CN" w:bidi="ar"/>
              </w:rPr>
              <w:t>/</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显示温度方式</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LED</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设定方式</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薄膜按键</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安全防护</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过温保护</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使用环境温度℃</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5~32</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电源电压V</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200~230</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循环方式</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外循环</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泵</w:t>
            </w:r>
            <w:r>
              <w:rPr>
                <w:rFonts w:hint="eastAsia" w:ascii="宋体" w:hAnsi="宋体" w:eastAsia="宋体" w:cs="宋体"/>
                <w:i w:val="0"/>
                <w:color w:val="2F5597" w:themeColor="accent1" w:themeShade="BF"/>
                <w:kern w:val="0"/>
                <w:sz w:val="24"/>
                <w:szCs w:val="24"/>
                <w:u w:val="none"/>
                <w:lang w:val="en-US" w:eastAsia="zh-CN" w:bidi="ar"/>
              </w:rPr>
              <w:t>流量L/min</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22</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宋体" w:hAnsi="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泵压力bar</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宋体" w:hAnsi="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0.3</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泵吸力bar</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宋体" w:hAnsi="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0.2</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扬程M(最大/额定)</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3</w:t>
            </w:r>
            <w:r>
              <w:rPr>
                <w:rFonts w:hint="eastAsia" w:ascii="宋体" w:hAnsi="宋体" w:eastAsia="宋体" w:cs="宋体"/>
                <w:i w:val="0"/>
                <w:color w:val="2F5597" w:themeColor="accent1" w:themeShade="BF"/>
                <w:kern w:val="0"/>
                <w:sz w:val="24"/>
                <w:szCs w:val="24"/>
                <w:u w:val="none"/>
                <w:lang w:val="en-US" w:eastAsia="zh-CN" w:bidi="ar"/>
              </w:rPr>
              <w:t>.0/</w:t>
            </w:r>
            <w:r>
              <w:rPr>
                <w:rFonts w:hint="eastAsia" w:ascii="宋体" w:hAnsi="宋体" w:cs="宋体"/>
                <w:i w:val="0"/>
                <w:color w:val="2F5597" w:themeColor="accent1" w:themeShade="BF"/>
                <w:kern w:val="0"/>
                <w:sz w:val="24"/>
                <w:szCs w:val="24"/>
                <w:u w:val="none"/>
                <w:lang w:val="en-US" w:eastAsia="zh-CN" w:bidi="ar"/>
              </w:rPr>
              <w:t>2</w:t>
            </w:r>
            <w:r>
              <w:rPr>
                <w:rFonts w:hint="eastAsia" w:ascii="宋体" w:hAnsi="宋体" w:eastAsia="宋体" w:cs="宋体"/>
                <w:i w:val="0"/>
                <w:color w:val="2F5597" w:themeColor="accent1" w:themeShade="BF"/>
                <w:kern w:val="0"/>
                <w:sz w:val="24"/>
                <w:szCs w:val="24"/>
                <w:u w:val="none"/>
                <w:lang w:val="en-US" w:eastAsia="zh-CN" w:bidi="ar"/>
              </w:rPr>
              <w:t>.0</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循环接口</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10mm宝塔接头</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外形尺寸mm(W*D*H)</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220*420*495</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外箱尺寸mm(W*D*H)</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500*290*560</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净重kg</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28</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毛重kg</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30</w:t>
            </w:r>
          </w:p>
        </w:tc>
      </w:tr>
    </w:tbl>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p>
    <w:p>
      <w:pPr>
        <w:keepNext w:val="0"/>
        <w:keepLines w:val="0"/>
        <w:widowControl/>
        <w:suppressLineNumbers w:val="0"/>
        <w:jc w:val="both"/>
        <w:textAlignment w:val="center"/>
        <w:rPr>
          <w:rFonts w:hint="eastAsia" w:ascii="宋体" w:hAnsi="宋体" w:eastAsia="宋体" w:cs="宋体"/>
          <w:i w:val="0"/>
          <w:color w:val="2F5597" w:themeColor="accent1" w:themeShade="BF"/>
          <w:kern w:val="0"/>
          <w:sz w:val="24"/>
          <w:szCs w:val="24"/>
          <w:u w:val="none"/>
          <w:lang w:val="en-US" w:eastAsia="zh-CN" w:bidi="ar"/>
        </w:rPr>
      </w:pPr>
    </w:p>
    <w:p>
      <w:pPr>
        <w:keepNext w:val="0"/>
        <w:keepLines w:val="0"/>
        <w:widowControl/>
        <w:numPr>
          <w:ilvl w:val="0"/>
          <w:numId w:val="2"/>
        </w:numPr>
        <w:suppressLineNumbers w:val="0"/>
        <w:jc w:val="both"/>
        <w:textAlignment w:val="center"/>
        <w:rPr>
          <w:rFonts w:hint="eastAsia" w:ascii="宋体" w:hAnsi="宋体" w:cs="宋体"/>
          <w:b/>
          <w:bCs/>
          <w:i w:val="0"/>
          <w:color w:val="2F5597" w:themeColor="accent1" w:themeShade="BF"/>
          <w:kern w:val="0"/>
          <w:sz w:val="24"/>
          <w:szCs w:val="24"/>
          <w:u w:val="none"/>
          <w:lang w:val="en-US" w:eastAsia="zh-CN" w:bidi="ar"/>
        </w:rPr>
      </w:pPr>
      <w:r>
        <w:rPr>
          <w:rFonts w:hint="eastAsia" w:ascii="宋体" w:hAnsi="宋体" w:cs="宋体"/>
          <w:b/>
          <w:bCs/>
          <w:i w:val="0"/>
          <w:color w:val="2F5597" w:themeColor="accent1" w:themeShade="BF"/>
          <w:kern w:val="0"/>
          <w:sz w:val="24"/>
          <w:szCs w:val="24"/>
          <w:u w:val="none"/>
          <w:lang w:val="en-US" w:eastAsia="zh-CN" w:bidi="ar"/>
        </w:rPr>
        <w:t>装箱清单</w:t>
      </w:r>
    </w:p>
    <w:p>
      <w:pPr>
        <w:keepNext w:val="0"/>
        <w:keepLines w:val="0"/>
        <w:widowControl/>
        <w:numPr>
          <w:ilvl w:val="0"/>
          <w:numId w:val="0"/>
        </w:numPr>
        <w:suppressLineNumbers w:val="0"/>
        <w:jc w:val="both"/>
        <w:textAlignment w:val="center"/>
        <w:rPr>
          <w:rFonts w:hint="eastAsia" w:ascii="宋体" w:hAnsi="宋体" w:cs="宋体"/>
          <w:b/>
          <w:bCs/>
          <w:i w:val="0"/>
          <w:color w:val="2F5597" w:themeColor="accent1" w:themeShade="BF"/>
          <w:kern w:val="0"/>
          <w:sz w:val="24"/>
          <w:szCs w:val="24"/>
          <w:u w:val="none"/>
          <w:lang w:val="en-US" w:eastAsia="zh-CN" w:bidi="ar"/>
        </w:rPr>
      </w:pPr>
    </w:p>
    <w:tbl>
      <w:tblPr>
        <w:tblStyle w:val="13"/>
        <w:tblW w:w="8481" w:type="dxa"/>
        <w:jc w:val="center"/>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Layout w:type="fixed"/>
        <w:tblCellMar>
          <w:top w:w="0" w:type="dxa"/>
          <w:left w:w="108" w:type="dxa"/>
          <w:bottom w:w="0" w:type="dxa"/>
          <w:right w:w="108" w:type="dxa"/>
        </w:tblCellMar>
      </w:tblPr>
      <w:tblGrid>
        <w:gridCol w:w="3336"/>
        <w:gridCol w:w="5145"/>
      </w:tblGrid>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insideV w:val="single" w:sz="8" w:space="0"/>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名称</w:t>
            </w:r>
          </w:p>
        </w:tc>
        <w:tc>
          <w:tcPr>
            <w:tcW w:w="5145" w:type="dxa"/>
            <w:tcBorders>
              <w:insideV w:val="single" w:sz="8" w:space="0"/>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数量</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主机</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1台</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DN8接头</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2个</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M16*1螺母</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2个</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8*12保温管</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1.8m*2根</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合格证（含保修卡）</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1份</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说明书</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1份</w:t>
            </w:r>
          </w:p>
        </w:tc>
      </w:tr>
    </w:tbl>
    <w:p>
      <w:pPr>
        <w:keepNext w:val="0"/>
        <w:keepLines w:val="0"/>
        <w:widowControl/>
        <w:suppressLineNumbers w:val="0"/>
        <w:jc w:val="both"/>
        <w:textAlignment w:val="center"/>
        <w:rPr>
          <w:rFonts w:hint="eastAsia" w:ascii="宋体" w:hAnsi="宋体" w:eastAsia="宋体" w:cs="宋体"/>
          <w:i w:val="0"/>
          <w:color w:val="2F5597" w:themeColor="accent1" w:themeShade="BF"/>
          <w:kern w:val="0"/>
          <w:sz w:val="24"/>
          <w:szCs w:val="24"/>
          <w:u w:val="none"/>
          <w:lang w:val="en-US" w:eastAsia="zh-CN" w:bidi="ar"/>
        </w:rPr>
      </w:pPr>
    </w:p>
    <w:sectPr>
      <w:headerReference r:id="rId3" w:type="default"/>
      <w:footerReference r:id="rId4" w:type="default"/>
      <w:pgSz w:w="11906" w:h="16838"/>
      <w:pgMar w:top="1440" w:right="1800" w:bottom="1440" w:left="1800" w:header="850" w:footer="964"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ind w:left="0" w:right="0" w:firstLine="0"/>
      <w:jc w:val="both"/>
      <w:rPr>
        <w:rFonts w:hint="eastAsia" w:ascii="宋体" w:hAnsi="宋体" w:eastAsia="宋体" w:cs="宋体"/>
        <w:color w:val="181717" w:themeColor="background2" w:themeShade="1A"/>
        <w:sz w:val="18"/>
        <w:szCs w:val="18"/>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ind w:left="0" w:right="0" w:firstLine="0"/>
      <w:rPr>
        <w:rFonts w:ascii="微软雅黑" w:hAnsi="微软雅黑" w:eastAsia="微软雅黑" w:cs="微软雅黑"/>
        <w:i w:val="0"/>
        <w:caps w:val="0"/>
        <w:color w:val="959FE7"/>
        <w:spacing w:val="0"/>
        <w:sz w:val="18"/>
        <w:szCs w:val="18"/>
        <w:lang w:val="en-US"/>
      </w:rPr>
    </w:pPr>
  </w:p>
  <w:p>
    <w:pPr>
      <w:pStyle w:val="8"/>
      <w:ind w:firstLine="960" w:firstLineChars="400"/>
      <w:rPr>
        <w:rFonts w:hint="eastAsia" w:eastAsia="宋体"/>
        <w:sz w:val="24"/>
        <w:szCs w:val="24"/>
        <w:lang w:val="en-US" w:eastAsia="zh-CN"/>
        <w14:textOutline w14:w="12700" w14:cmpd="sng">
          <w14:solidFill>
            <w14:schemeClr w14:val="accent1">
              <w14:alpha w14:val="0"/>
            </w14:schemeClr>
          </w14:solidFill>
          <w14:prstDash w14:val="solid"/>
          <w14:round/>
        </w14:textOut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240" w:lineRule="atLeast"/>
      <w:jc w:val="both"/>
      <w:rPr>
        <w:rFonts w:hint="eastAsia" w:eastAsia="宋体"/>
        <w:b/>
        <w:bCs/>
        <w:color w:val="203864" w:themeColor="accent1" w:themeShade="80"/>
        <w:sz w:val="32"/>
        <w:szCs w:val="32"/>
        <w:lang w:eastAsia="zh-CN"/>
      </w:rPr>
    </w:pPr>
    <w:r>
      <w:rPr>
        <w:rFonts w:hint="eastAsia" w:eastAsia="宋体"/>
        <w:b/>
        <w:bCs/>
        <w:color w:val="203864" w:themeColor="accent1" w:themeShade="80"/>
        <w:sz w:val="32"/>
        <w:szCs w:val="32"/>
        <w:lang w:eastAsia="zh-CN"/>
      </w:rPr>
      <w:drawing>
        <wp:inline distT="0" distB="0" distL="114300" distR="114300">
          <wp:extent cx="824865" cy="824865"/>
          <wp:effectExtent l="0" t="0" r="13335" b="1333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824865" cy="824865"/>
                  </a:xfrm>
                  <a:prstGeom prst="rect">
                    <a:avLst/>
                  </a:prstGeom>
                </pic:spPr>
              </pic:pic>
            </a:graphicData>
          </a:graphic>
        </wp:inline>
      </w:drawing>
    </w:r>
  </w:p>
  <w:p>
    <w:pPr>
      <w:pStyle w:val="9"/>
      <w:pBdr>
        <w:bottom w:val="none" w:color="auto" w:sz="0" w:space="1"/>
      </w:pBdr>
      <w:tabs>
        <w:tab w:val="center" w:pos="4153"/>
        <w:tab w:val="right" w:pos="8306"/>
      </w:tabs>
      <w:jc w:val="center"/>
      <w:rPr>
        <w:b/>
        <w:color w:val="203864" w:themeColor="accent1" w:themeShade="80"/>
        <w:sz w:val="30"/>
        <w:szCs w:val="30"/>
      </w:rPr>
    </w:pPr>
    <w:r>
      <w:rPr>
        <w:rFonts w:hint="eastAsia"/>
        <w:b/>
        <w:color w:val="203864" w:themeColor="accent1" w:themeShade="80"/>
        <w:sz w:val="30"/>
        <w:szCs w:val="30"/>
      </w:rPr>
      <w:t>上海沪析实业有限公司</w:t>
    </w:r>
  </w:p>
  <w:p>
    <w:pPr>
      <w:jc w:val="center"/>
      <w:rPr>
        <w:sz w:val="24"/>
        <w:szCs w:val="24"/>
      </w:rPr>
    </w:pPr>
    <w:r>
      <w:rPr>
        <w:rFonts w:hint="eastAsia"/>
        <w:b/>
        <w:bCs/>
        <w:color w:val="203864" w:themeColor="accent1" w:themeShade="80"/>
        <w:kern w:val="0"/>
      </w:rPr>
      <w:t>Shanghai Huxi Industry Co., Ltd.,</w:t>
    </w:r>
  </w:p>
  <w:p>
    <w:pPr>
      <w:pStyle w:val="9"/>
      <w:jc w:val="both"/>
    </w:pPr>
  </w:p>
  <w:p>
    <w:pPr>
      <w:pStyle w:val="9"/>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69663D"/>
    <w:multiLevelType w:val="singleLevel"/>
    <w:tmpl w:val="F769663D"/>
    <w:lvl w:ilvl="0" w:tentative="0">
      <w:start w:val="1"/>
      <w:numFmt w:val="bullet"/>
      <w:lvlText w:val=""/>
      <w:lvlJc w:val="left"/>
      <w:pPr>
        <w:ind w:left="420" w:hanging="420"/>
      </w:pPr>
      <w:rPr>
        <w:rFonts w:hint="default" w:ascii="Wingdings" w:hAnsi="Wingdings"/>
      </w:rPr>
    </w:lvl>
  </w:abstractNum>
  <w:abstractNum w:abstractNumId="1">
    <w:nsid w:val="60370A83"/>
    <w:multiLevelType w:val="singleLevel"/>
    <w:tmpl w:val="60370A83"/>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zdmZDU4NDA1NmI5ODM1ZDk5MTc4M2VjMzgyYjMifQ=="/>
  </w:docVars>
  <w:rsids>
    <w:rsidRoot w:val="00172A27"/>
    <w:rsid w:val="00000422"/>
    <w:rsid w:val="0002414F"/>
    <w:rsid w:val="00091A92"/>
    <w:rsid w:val="000A30B6"/>
    <w:rsid w:val="000F0EE7"/>
    <w:rsid w:val="001C2F0D"/>
    <w:rsid w:val="0020067A"/>
    <w:rsid w:val="00227827"/>
    <w:rsid w:val="00262F28"/>
    <w:rsid w:val="002B6FFF"/>
    <w:rsid w:val="002C777E"/>
    <w:rsid w:val="002F2DF2"/>
    <w:rsid w:val="002F500E"/>
    <w:rsid w:val="002F74BD"/>
    <w:rsid w:val="00343CBD"/>
    <w:rsid w:val="003775A9"/>
    <w:rsid w:val="003D498D"/>
    <w:rsid w:val="004A2EE0"/>
    <w:rsid w:val="004E7E09"/>
    <w:rsid w:val="00535C95"/>
    <w:rsid w:val="00580C1D"/>
    <w:rsid w:val="00596893"/>
    <w:rsid w:val="005A5BBC"/>
    <w:rsid w:val="0069114D"/>
    <w:rsid w:val="00741072"/>
    <w:rsid w:val="007650E0"/>
    <w:rsid w:val="007A51F4"/>
    <w:rsid w:val="00854961"/>
    <w:rsid w:val="008B2ECB"/>
    <w:rsid w:val="00955DE4"/>
    <w:rsid w:val="0098299C"/>
    <w:rsid w:val="00990FAD"/>
    <w:rsid w:val="009E7CF6"/>
    <w:rsid w:val="00A4672B"/>
    <w:rsid w:val="00A94E0D"/>
    <w:rsid w:val="00AA4A1B"/>
    <w:rsid w:val="00AA5CBF"/>
    <w:rsid w:val="00B61697"/>
    <w:rsid w:val="00B839ED"/>
    <w:rsid w:val="00BD42F1"/>
    <w:rsid w:val="00C47428"/>
    <w:rsid w:val="00C83139"/>
    <w:rsid w:val="00DA0404"/>
    <w:rsid w:val="00DA6A09"/>
    <w:rsid w:val="00E15CAB"/>
    <w:rsid w:val="00E2271A"/>
    <w:rsid w:val="00E54BE6"/>
    <w:rsid w:val="00E610B3"/>
    <w:rsid w:val="00E62DD8"/>
    <w:rsid w:val="00E900EE"/>
    <w:rsid w:val="00EC783E"/>
    <w:rsid w:val="00EF22FA"/>
    <w:rsid w:val="00EF585C"/>
    <w:rsid w:val="00FE197F"/>
    <w:rsid w:val="017212D3"/>
    <w:rsid w:val="02AA71DB"/>
    <w:rsid w:val="02D933F4"/>
    <w:rsid w:val="02F87F3E"/>
    <w:rsid w:val="03F258F4"/>
    <w:rsid w:val="04E918A9"/>
    <w:rsid w:val="0692734F"/>
    <w:rsid w:val="07553E41"/>
    <w:rsid w:val="07EF1380"/>
    <w:rsid w:val="07FC4860"/>
    <w:rsid w:val="091F1204"/>
    <w:rsid w:val="0A184A29"/>
    <w:rsid w:val="0A366F57"/>
    <w:rsid w:val="0A965B96"/>
    <w:rsid w:val="0ADE0509"/>
    <w:rsid w:val="10C02CE0"/>
    <w:rsid w:val="10E60B82"/>
    <w:rsid w:val="11385EB2"/>
    <w:rsid w:val="117D1E52"/>
    <w:rsid w:val="12F323D9"/>
    <w:rsid w:val="13377D20"/>
    <w:rsid w:val="154D5786"/>
    <w:rsid w:val="162626F1"/>
    <w:rsid w:val="163338FF"/>
    <w:rsid w:val="167836D1"/>
    <w:rsid w:val="16855545"/>
    <w:rsid w:val="16A71820"/>
    <w:rsid w:val="18711AC3"/>
    <w:rsid w:val="1886336C"/>
    <w:rsid w:val="1976192B"/>
    <w:rsid w:val="1A4C7833"/>
    <w:rsid w:val="1AB80B3F"/>
    <w:rsid w:val="1B871C86"/>
    <w:rsid w:val="1C4A28F1"/>
    <w:rsid w:val="1C8D4EFF"/>
    <w:rsid w:val="1E486378"/>
    <w:rsid w:val="1F995798"/>
    <w:rsid w:val="2159429D"/>
    <w:rsid w:val="216A23E2"/>
    <w:rsid w:val="22E601DB"/>
    <w:rsid w:val="23243285"/>
    <w:rsid w:val="241D3C4F"/>
    <w:rsid w:val="246A0583"/>
    <w:rsid w:val="24AE6CFC"/>
    <w:rsid w:val="295A600F"/>
    <w:rsid w:val="2A602115"/>
    <w:rsid w:val="2A847618"/>
    <w:rsid w:val="2AC31D90"/>
    <w:rsid w:val="2BE36FED"/>
    <w:rsid w:val="2C2B4AD0"/>
    <w:rsid w:val="2C936415"/>
    <w:rsid w:val="2CBC35B2"/>
    <w:rsid w:val="2D270418"/>
    <w:rsid w:val="2D9E504D"/>
    <w:rsid w:val="2DBB4423"/>
    <w:rsid w:val="2E5E5B1C"/>
    <w:rsid w:val="30667F5E"/>
    <w:rsid w:val="32494755"/>
    <w:rsid w:val="339F7A41"/>
    <w:rsid w:val="34121BAC"/>
    <w:rsid w:val="348346E6"/>
    <w:rsid w:val="348E7F12"/>
    <w:rsid w:val="35B92EB0"/>
    <w:rsid w:val="36585CBC"/>
    <w:rsid w:val="36E10A24"/>
    <w:rsid w:val="3A045A6B"/>
    <w:rsid w:val="3A542ACC"/>
    <w:rsid w:val="3ABF1760"/>
    <w:rsid w:val="3C5E63A4"/>
    <w:rsid w:val="3DA6127B"/>
    <w:rsid w:val="3DEB6E30"/>
    <w:rsid w:val="3E2B5E06"/>
    <w:rsid w:val="40764144"/>
    <w:rsid w:val="410B44C7"/>
    <w:rsid w:val="43EA5F2F"/>
    <w:rsid w:val="442711AA"/>
    <w:rsid w:val="498B526A"/>
    <w:rsid w:val="4A527F2C"/>
    <w:rsid w:val="4AA4627F"/>
    <w:rsid w:val="4ADC76DB"/>
    <w:rsid w:val="4CA81950"/>
    <w:rsid w:val="4D4E77F2"/>
    <w:rsid w:val="4E931B10"/>
    <w:rsid w:val="4FD73045"/>
    <w:rsid w:val="51C771E3"/>
    <w:rsid w:val="51DA4C2D"/>
    <w:rsid w:val="51F9487C"/>
    <w:rsid w:val="52EE746C"/>
    <w:rsid w:val="53641660"/>
    <w:rsid w:val="541B5369"/>
    <w:rsid w:val="5452446D"/>
    <w:rsid w:val="563C7D3B"/>
    <w:rsid w:val="567A4548"/>
    <w:rsid w:val="56A12D99"/>
    <w:rsid w:val="576F688D"/>
    <w:rsid w:val="5796077A"/>
    <w:rsid w:val="5826783E"/>
    <w:rsid w:val="58926505"/>
    <w:rsid w:val="58C6092D"/>
    <w:rsid w:val="58F34817"/>
    <w:rsid w:val="591C6583"/>
    <w:rsid w:val="594D1214"/>
    <w:rsid w:val="59AB3574"/>
    <w:rsid w:val="5ADD3BD5"/>
    <w:rsid w:val="5BDA755D"/>
    <w:rsid w:val="5DDC6E97"/>
    <w:rsid w:val="607225C9"/>
    <w:rsid w:val="608B6872"/>
    <w:rsid w:val="61FA2450"/>
    <w:rsid w:val="624F31B6"/>
    <w:rsid w:val="626F460D"/>
    <w:rsid w:val="62737F03"/>
    <w:rsid w:val="62BD7680"/>
    <w:rsid w:val="63B80222"/>
    <w:rsid w:val="64BB3B0A"/>
    <w:rsid w:val="65173864"/>
    <w:rsid w:val="65DE68BC"/>
    <w:rsid w:val="67074C35"/>
    <w:rsid w:val="67B86FD5"/>
    <w:rsid w:val="68CC736B"/>
    <w:rsid w:val="69A05A18"/>
    <w:rsid w:val="6AA8406E"/>
    <w:rsid w:val="6AB4227F"/>
    <w:rsid w:val="6B3B6611"/>
    <w:rsid w:val="6B5251F4"/>
    <w:rsid w:val="6B6C7258"/>
    <w:rsid w:val="6BA7011A"/>
    <w:rsid w:val="6DFB560B"/>
    <w:rsid w:val="6F17421F"/>
    <w:rsid w:val="6F7B3153"/>
    <w:rsid w:val="6F975B11"/>
    <w:rsid w:val="700B1E79"/>
    <w:rsid w:val="71E561F0"/>
    <w:rsid w:val="73587C07"/>
    <w:rsid w:val="737F1A45"/>
    <w:rsid w:val="73974732"/>
    <w:rsid w:val="74A64C8E"/>
    <w:rsid w:val="75D053F1"/>
    <w:rsid w:val="75EA64FF"/>
    <w:rsid w:val="76E353C5"/>
    <w:rsid w:val="77C15694"/>
    <w:rsid w:val="78323E75"/>
    <w:rsid w:val="78F84331"/>
    <w:rsid w:val="79FB6B36"/>
    <w:rsid w:val="7A61311F"/>
    <w:rsid w:val="7A664B08"/>
    <w:rsid w:val="7AA2317C"/>
    <w:rsid w:val="7B965710"/>
    <w:rsid w:val="7CAD3559"/>
    <w:rsid w:val="7D806002"/>
    <w:rsid w:val="7FA11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autoRedefine/>
    <w:unhideWhenUsed/>
    <w:qFormat/>
    <w:uiPriority w:val="9"/>
    <w:pPr>
      <w:keepNext/>
      <w:keepLines/>
      <w:spacing w:before="280" w:beforeLines="0" w:beforeAutospacing="0" w:after="290" w:afterLines="0" w:afterAutospacing="0" w:line="372" w:lineRule="auto"/>
      <w:outlineLvl w:val="4"/>
    </w:pPr>
    <w:rPr>
      <w:b/>
      <w:sz w:val="28"/>
    </w:rPr>
  </w:style>
  <w:style w:type="character" w:default="1" w:styleId="14">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7">
    <w:name w:val="Balloon Text"/>
    <w:basedOn w:val="1"/>
    <w:link w:val="19"/>
    <w:autoRedefine/>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Light Grid Accent 5"/>
    <w:basedOn w:val="11"/>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15">
    <w:name w:val="Strong"/>
    <w:basedOn w:val="14"/>
    <w:autoRedefine/>
    <w:qFormat/>
    <w:uiPriority w:val="22"/>
    <w:rPr>
      <w:b/>
      <w:bCs/>
    </w:rPr>
  </w:style>
  <w:style w:type="character" w:styleId="16">
    <w:name w:val="Hyperlink"/>
    <w:basedOn w:val="14"/>
    <w:autoRedefine/>
    <w:unhideWhenUsed/>
    <w:qFormat/>
    <w:uiPriority w:val="99"/>
    <w:rPr>
      <w:color w:val="0000FF"/>
      <w:u w:val="single"/>
    </w:rPr>
  </w:style>
  <w:style w:type="character" w:customStyle="1" w:styleId="17">
    <w:name w:val="页脚 Char"/>
    <w:basedOn w:val="14"/>
    <w:link w:val="8"/>
    <w:autoRedefine/>
    <w:qFormat/>
    <w:uiPriority w:val="99"/>
    <w:rPr>
      <w:sz w:val="18"/>
      <w:szCs w:val="18"/>
    </w:rPr>
  </w:style>
  <w:style w:type="character" w:customStyle="1" w:styleId="18">
    <w:name w:val="标题 1 Char"/>
    <w:basedOn w:val="14"/>
    <w:link w:val="2"/>
    <w:autoRedefine/>
    <w:qFormat/>
    <w:uiPriority w:val="9"/>
    <w:rPr>
      <w:rFonts w:ascii="宋体" w:hAnsi="宋体" w:eastAsia="宋体" w:cs="宋体"/>
      <w:b/>
      <w:bCs/>
      <w:kern w:val="36"/>
      <w:sz w:val="48"/>
      <w:szCs w:val="48"/>
    </w:rPr>
  </w:style>
  <w:style w:type="character" w:customStyle="1" w:styleId="19">
    <w:name w:val="批注框文本 Char"/>
    <w:basedOn w:val="14"/>
    <w:link w:val="7"/>
    <w:autoRedefine/>
    <w:semiHidden/>
    <w:qFormat/>
    <w:uiPriority w:val="99"/>
    <w:rPr>
      <w:kern w:val="2"/>
      <w:sz w:val="18"/>
      <w:szCs w:val="18"/>
    </w:rPr>
  </w:style>
  <w:style w:type="paragraph" w:customStyle="1" w:styleId="20">
    <w:name w:val="样式1"/>
    <w:basedOn w:val="1"/>
    <w:next w:val="8"/>
    <w:qFormat/>
    <w:uiPriority w:val="0"/>
    <w:pPr>
      <w:jc w:val="center"/>
    </w:pPr>
  </w:style>
  <w:style w:type="paragraph" w:customStyle="1" w:styleId="21">
    <w:name w:val="列出段落1"/>
    <w:basedOn w:val="1"/>
    <w:autoRedefine/>
    <w:qFormat/>
    <w:uiPriority w:val="34"/>
    <w:pPr>
      <w:ind w:firstLine="420" w:firstLineChars="200"/>
    </w:pPr>
  </w:style>
  <w:style w:type="character" w:customStyle="1" w:styleId="22">
    <w:name w:val="font11"/>
    <w:basedOn w:val="14"/>
    <w:qFormat/>
    <w:uiPriority w:val="0"/>
    <w:rPr>
      <w:rFonts w:hint="eastAsia" w:ascii="宋体" w:hAnsi="宋体" w:eastAsia="宋体" w:cs="宋体"/>
      <w:color w:val="000000"/>
      <w:sz w:val="24"/>
      <w:szCs w:val="24"/>
      <w:u w:val="none"/>
    </w:rPr>
  </w:style>
  <w:style w:type="character" w:customStyle="1" w:styleId="23">
    <w:name w:val="font21"/>
    <w:basedOn w:val="14"/>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9C3209-937D-4768-B014-3599857623AB}">
  <ds:schemaRefs/>
</ds:datastoreItem>
</file>

<file path=docProps/app.xml><?xml version="1.0" encoding="utf-8"?>
<Properties xmlns="http://schemas.openxmlformats.org/officeDocument/2006/extended-properties" xmlns:vt="http://schemas.openxmlformats.org/officeDocument/2006/docPropsVTypes">
  <Template>Normal.dotm</Template>
  <Pages>3</Pages>
  <Words>457</Words>
  <Characters>589</Characters>
  <Lines>7</Lines>
  <Paragraphs>2</Paragraphs>
  <TotalTime>0</TotalTime>
  <ScaleCrop>false</ScaleCrop>
  <LinksUpToDate>false</LinksUpToDate>
  <CharactersWithSpaces>589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2018-05-21T01:33:00Z</dcterms:created>
  <dc:creator>孙长娟</dc:creator>
  <cp:lastModifiedBy>五七</cp:lastModifiedBy>
  <dcterms:modified xsi:type="dcterms:W3CDTF">2024-03-04T07:57:27Z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A8E74FDCE1184B87B47118327CFA3450</vt:lpwstr>
  </property>
</Properties>
</file>