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7161"/>
        </w:tabs>
        <w:ind w:leftChars="0"/>
        <w:jc w:val="both"/>
        <w:rPr>
          <w:rFonts w:hint="eastAsia" w:eastAsia="宋体"/>
          <w:sz w:val="30"/>
          <w:lang w:eastAsia="zh-CN"/>
        </w:rPr>
      </w:pPr>
      <w:r>
        <w:rPr>
          <w:sz w:val="30"/>
        </w:rPr>
        <w:drawing>
          <wp:anchor distT="0" distB="0" distL="114300" distR="114300" simplePos="0" relativeHeight="251663360" behindDoc="0" locked="0" layoutInCell="1" allowOverlap="1">
            <wp:simplePos x="0" y="0"/>
            <wp:positionH relativeFrom="column">
              <wp:posOffset>704850</wp:posOffset>
            </wp:positionH>
            <wp:positionV relativeFrom="paragraph">
              <wp:posOffset>134620</wp:posOffset>
            </wp:positionV>
            <wp:extent cx="3986530" cy="3986530"/>
            <wp:effectExtent l="0" t="0" r="0" b="0"/>
            <wp:wrapTopAndBottom/>
            <wp:docPr id="2" name="图片 2" descr="HLX-2009低温冷却循环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LX-2009低温冷却循环泵"/>
                    <pic:cNvPicPr>
                      <a:picLocks noChangeAspect="1"/>
                    </pic:cNvPicPr>
                  </pic:nvPicPr>
                  <pic:blipFill>
                    <a:blip r:embed="rId6"/>
                    <a:stretch>
                      <a:fillRect/>
                    </a:stretch>
                  </pic:blipFill>
                  <pic:spPr>
                    <a:xfrm>
                      <a:off x="0" y="0"/>
                      <a:ext cx="3986530" cy="3986530"/>
                    </a:xfrm>
                    <a:prstGeom prst="rect">
                      <a:avLst/>
                    </a:prstGeom>
                  </pic:spPr>
                </pic:pic>
              </a:graphicData>
            </a:graphic>
          </wp:anchor>
        </w:drawing>
      </w:r>
      <w:r>
        <w:rPr>
          <w:sz w:val="30"/>
        </w:rPr>
        <mc:AlternateContent>
          <mc:Choice Requires="wps">
            <w:drawing>
              <wp:anchor distT="0" distB="0" distL="114300" distR="114300" simplePos="0" relativeHeight="251662336" behindDoc="0" locked="0" layoutInCell="1" allowOverlap="1">
                <wp:simplePos x="0" y="0"/>
                <wp:positionH relativeFrom="column">
                  <wp:posOffset>1628775</wp:posOffset>
                </wp:positionH>
                <wp:positionV relativeFrom="paragraph">
                  <wp:posOffset>4389755</wp:posOffset>
                </wp:positionV>
                <wp:extent cx="1828800" cy="5130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5130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X-2009</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25pt;margin-top:345.65pt;height:40.4pt;width:144pt;mso-wrap-style:none;z-index:251662336;mso-width-relative:page;mso-height-relative:page;" filled="f" stroked="f" coordsize="21600,21600" o:gfxdata="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6WoxO3gAAAAsBAAAPAAAAAAAAAAEAIAAAACIAAABk&#10;cnMvZG93bnJldi54bWxQSwECFAAUAAAACACHTuJAtdlSmjkCAABkBAAADgAAAAAAAAABACAAAAAt&#10;AQAAZHJzL2Uyb0RvYy54bWxQSwUGAAAAAAYABgBZAQAA2AUAAAAA&#10;">
                <v:fill on="f" focussize="0,0"/>
                <v:stroke on="f" weight="0.5pt"/>
                <v:imagedata o:title=""/>
                <o:lock v:ext="edit" aspectratio="f"/>
                <v:textbox>
                  <w:txbxContent>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00" w:lineRule="atLeast"/>
                        <w:ind w:left="0" w:right="0" w:firstLine="0"/>
                        <w:jc w:val="center"/>
                        <w:rPr>
                          <w:rFonts w:hint="eastAsia" w:ascii="宋体" w:hAnsi="宋体" w:eastAsia="宋体" w:cs="宋体"/>
                          <w:b/>
                          <w:bCs/>
                          <w:i w:val="0"/>
                          <w:caps w:val="0"/>
                          <w:color w:val="2F5597" w:themeColor="accent1" w:themeShade="BF"/>
                          <w:spacing w:val="0"/>
                          <w:sz w:val="24"/>
                          <w:szCs w:val="24"/>
                          <w:lang w:val="en-US" w:eastAsia="zh-CN"/>
                        </w:rPr>
                      </w:pPr>
                      <w:r>
                        <w:rPr>
                          <w:rFonts w:hint="eastAsia" w:ascii="宋体" w:hAnsi="宋体" w:eastAsia="宋体" w:cs="宋体"/>
                          <w:b/>
                          <w:bCs/>
                          <w:i w:val="0"/>
                          <w:caps w:val="0"/>
                          <w:color w:val="2F5597" w:themeColor="accent1" w:themeShade="BF"/>
                          <w:spacing w:val="0"/>
                          <w:sz w:val="24"/>
                          <w:szCs w:val="24"/>
                          <w:shd w:val="clear" w:fill="FFFFFF"/>
                        </w:rPr>
                        <w:t>HL</w:t>
                      </w:r>
                      <w:r>
                        <w:rPr>
                          <w:rFonts w:hint="eastAsia" w:cs="宋体"/>
                          <w:b/>
                          <w:bCs/>
                          <w:i w:val="0"/>
                          <w:caps w:val="0"/>
                          <w:color w:val="2F5597" w:themeColor="accent1" w:themeShade="BF"/>
                          <w:spacing w:val="0"/>
                          <w:sz w:val="24"/>
                          <w:szCs w:val="24"/>
                          <w:shd w:val="clear" w:fill="FFFFFF"/>
                          <w:lang w:val="en-US" w:eastAsia="zh-CN"/>
                        </w:rPr>
                        <w:t>X-2009</w:t>
                      </w:r>
                      <w:r>
                        <w:rPr>
                          <w:rFonts w:hint="eastAsia" w:ascii="宋体" w:hAnsi="宋体" w:eastAsia="宋体" w:cs="宋体"/>
                          <w:b/>
                          <w:bCs/>
                          <w:i w:val="0"/>
                          <w:caps w:val="0"/>
                          <w:color w:val="2F5597" w:themeColor="accent1" w:themeShade="BF"/>
                          <w:spacing w:val="0"/>
                          <w:sz w:val="24"/>
                          <w:szCs w:val="24"/>
                          <w:shd w:val="clear" w:fill="FFFFFF"/>
                        </w:rPr>
                        <w:t>低温</w:t>
                      </w:r>
                      <w:r>
                        <w:rPr>
                          <w:rFonts w:hint="eastAsia" w:cs="宋体"/>
                          <w:b/>
                          <w:bCs/>
                          <w:i w:val="0"/>
                          <w:caps w:val="0"/>
                          <w:color w:val="2F5597" w:themeColor="accent1" w:themeShade="BF"/>
                          <w:spacing w:val="0"/>
                          <w:sz w:val="24"/>
                          <w:szCs w:val="24"/>
                          <w:shd w:val="clear" w:fill="FFFFFF"/>
                          <w:lang w:val="en-US" w:eastAsia="zh-CN"/>
                        </w:rPr>
                        <w:t>冷却循环泵</w:t>
                      </w:r>
                    </w:p>
                    <w:p>
                      <w:pPr>
                        <w:jc w:val="center"/>
                        <w:rPr>
                          <w:rFonts w:hint="eastAsia"/>
                          <w:lang w:val="en-US" w:eastAsia="zh-CN"/>
                        </w:rPr>
                      </w:pPr>
                    </w:p>
                  </w:txbxContent>
                </v:textbox>
              </v:shape>
            </w:pict>
          </mc:Fallback>
        </mc:AlternateContent>
      </w:r>
    </w:p>
    <w:p>
      <w:pPr>
        <w:numPr>
          <w:ilvl w:val="0"/>
          <w:numId w:val="0"/>
        </w:numPr>
        <w:tabs>
          <w:tab w:val="left" w:pos="7161"/>
        </w:tabs>
        <w:ind w:leftChars="0"/>
        <w:jc w:val="both"/>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numPr>
          <w:ilvl w:val="0"/>
          <w:numId w:val="0"/>
        </w:numPr>
        <w:tabs>
          <w:tab w:val="left" w:pos="7161"/>
        </w:tabs>
        <w:ind w:leftChars="0"/>
        <w:jc w:val="both"/>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numPr>
          <w:ilvl w:val="0"/>
          <w:numId w:val="0"/>
        </w:numPr>
        <w:tabs>
          <w:tab w:val="left" w:pos="7161"/>
        </w:tabs>
        <w:ind w:leftChars="0"/>
        <w:jc w:val="both"/>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30"/>
          <w:szCs w:val="30"/>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pPr>
                        <w:rPr>
                          <w:rFonts w:hint="eastAsia" w:eastAsia="宋体"/>
                          <w:b/>
                          <w:bCs/>
                          <w:color w:val="4472C4" w:themeColor="accent1"/>
                          <w:sz w:val="72"/>
                          <w:szCs w:val="72"/>
                          <w:lang w:val="en-US" w:eastAsia="zh-CN"/>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1、</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w:t>
      </w:r>
      <w:r>
        <w:rPr>
          <w:rFonts w:hint="eastAsia"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应用</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HLX系列低温冷却循环泵特别适用于需要维持低温条件下工作的各种化学化工、生物制药、物理实验，是医药卫生、食品工业、冶金工业、化学工业、大专院校科研院所实验室的必备设备。</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auto"/>
        <w:outlineLvl w:val="9"/>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2、</w:t>
      </w:r>
      <w:r>
        <w:rPr>
          <w:rFonts w:hint="eastAsia" w:ascii="宋体" w:hAnsi="宋体" w:eastAsia="宋体" w:cs="Times New Roman"/>
          <w:b/>
          <w:color w:val="2F5597" w:themeColor="accent1" w:themeShade="BF"/>
          <w:sz w:val="24"/>
          <w:szCs w:val="24"/>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产品特点</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进口压缩机配比例制冷技术和PID技术，制冷系统寿命长，更加节能；</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内置压力吸力泵，流量大，扬程长，水流平稳可承受80~300℃的温度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长时间温度工作；</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高温直降技术（CIT技术），即使在高温时也能直接降温；</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泵头支持短时间空转，防止操作失误，可对设备进行测试；</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配有排液口，可防止意外的发生；</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Lines="0" w:line="360" w:lineRule="auto"/>
        <w:ind w:left="420" w:leftChars="0" w:hanging="420" w:firstLineChars="0"/>
        <w:jc w:val="left"/>
        <w:textAlignment w:val="auto"/>
        <w:outlineLvl w:val="9"/>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耐金属和非金属硬质杂质以及外部带入的纤维，使用寿命长。</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3、技术参数</w:t>
      </w: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型号</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HLX-2009</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货号</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1031003001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水箱容积L</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9</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温度范围℃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w:t>
            </w:r>
            <w:r>
              <w:rPr>
                <w:rFonts w:hint="eastAsia" w:ascii="宋体" w:hAnsi="宋体" w:cs="宋体"/>
                <w:i w:val="0"/>
                <w:color w:val="2F5597" w:themeColor="accent1" w:themeShade="BF"/>
                <w:kern w:val="0"/>
                <w:sz w:val="24"/>
                <w:szCs w:val="24"/>
                <w:u w:val="none"/>
                <w:lang w:val="en-US" w:eastAsia="zh-CN" w:bidi="ar"/>
              </w:rPr>
              <w:t>40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温度</w:t>
            </w:r>
            <w:r>
              <w:rPr>
                <w:rFonts w:hint="eastAsia" w:ascii="宋体" w:hAnsi="宋体" w:cs="宋体"/>
                <w:i w:val="0"/>
                <w:color w:val="2F5597" w:themeColor="accent1" w:themeShade="BF"/>
                <w:kern w:val="0"/>
                <w:sz w:val="24"/>
                <w:szCs w:val="24"/>
                <w:u w:val="none"/>
                <w:lang w:val="en-US" w:eastAsia="zh-CN" w:bidi="ar"/>
              </w:rPr>
              <w:t>稳定性</w:t>
            </w:r>
            <w:r>
              <w:rPr>
                <w:rFonts w:hint="eastAsia" w:ascii="宋体" w:hAnsi="宋体" w:eastAsia="宋体" w:cs="宋体"/>
                <w:i w:val="0"/>
                <w:color w:val="2F5597" w:themeColor="accent1" w:themeShade="BF"/>
                <w:kern w:val="0"/>
                <w:sz w:val="24"/>
                <w:szCs w:val="24"/>
                <w:u w:val="none"/>
                <w:lang w:val="en-US" w:eastAsia="zh-CN" w:bidi="ar"/>
              </w:rPr>
              <w:t>℃</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±0.5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制冷量W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1200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制冷剂</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R404A</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加热功率W</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显示温度方式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LED</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设定方式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薄膜按键</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安全防护</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过温保护</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使用环境温度℃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5~32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电源电压V</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200~230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循环方式</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外循环</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w:t>
            </w:r>
            <w:r>
              <w:rPr>
                <w:rFonts w:hint="eastAsia" w:ascii="宋体" w:hAnsi="宋体" w:eastAsia="宋体" w:cs="宋体"/>
                <w:i w:val="0"/>
                <w:color w:val="2F5597" w:themeColor="accent1" w:themeShade="BF"/>
                <w:kern w:val="0"/>
                <w:sz w:val="24"/>
                <w:szCs w:val="24"/>
                <w:u w:val="none"/>
                <w:lang w:val="en-US" w:eastAsia="zh-CN" w:bidi="ar"/>
              </w:rPr>
              <w:t>流量L/min</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22</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泵压力bar</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扬程M(最大/额定)</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10/8</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循环接口</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10mm宝塔接头</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外形尺寸mm(W*D*H)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300*500*620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29"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外箱尺寸mm(W*D*H)</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380*580*800</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净重kg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35</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毛重kg</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default" w:ascii="宋体" w:hAnsi="宋体" w:eastAsia="宋体" w:cs="宋体"/>
                <w:i w:val="0"/>
                <w:color w:val="2F5597" w:themeColor="accent1" w:themeShade="BF"/>
                <w:kern w:val="0"/>
                <w:sz w:val="24"/>
                <w:szCs w:val="24"/>
                <w:u w:val="none"/>
                <w:lang w:val="en-US" w:eastAsia="zh-CN" w:bidi="ar"/>
              </w:rPr>
              <w:t>43</w:t>
            </w:r>
          </w:p>
        </w:tc>
      </w:tr>
    </w:tbl>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p>
      <w:pPr>
        <w:keepNext w:val="0"/>
        <w:keepLines w:val="0"/>
        <w:widowControl/>
        <w:numPr>
          <w:ilvl w:val="0"/>
          <w:numId w:val="2"/>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r>
        <w:rPr>
          <w:rFonts w:hint="eastAsia" w:ascii="宋体" w:hAnsi="宋体" w:cs="宋体"/>
          <w:b/>
          <w:bCs/>
          <w:i w:val="0"/>
          <w:color w:val="2F5597" w:themeColor="accent1" w:themeShade="BF"/>
          <w:kern w:val="0"/>
          <w:sz w:val="24"/>
          <w:szCs w:val="24"/>
          <w:u w:val="none"/>
          <w:lang w:val="en-US" w:eastAsia="zh-CN" w:bidi="ar"/>
        </w:rPr>
        <w:t>装箱清单</w:t>
      </w:r>
    </w:p>
    <w:p>
      <w:pPr>
        <w:keepNext w:val="0"/>
        <w:keepLines w:val="0"/>
        <w:widowControl/>
        <w:numPr>
          <w:ilvl w:val="0"/>
          <w:numId w:val="0"/>
        </w:numPr>
        <w:suppressLineNumbers w:val="0"/>
        <w:jc w:val="both"/>
        <w:textAlignment w:val="center"/>
        <w:rPr>
          <w:rFonts w:hint="eastAsia" w:ascii="宋体" w:hAnsi="宋体" w:cs="宋体"/>
          <w:b/>
          <w:bCs/>
          <w:i w:val="0"/>
          <w:color w:val="2F5597" w:themeColor="accent1" w:themeShade="BF"/>
          <w:kern w:val="0"/>
          <w:sz w:val="24"/>
          <w:szCs w:val="24"/>
          <w:u w:val="none"/>
          <w:lang w:val="en-US" w:eastAsia="zh-CN" w:bidi="ar"/>
        </w:rPr>
      </w:pPr>
    </w:p>
    <w:tbl>
      <w:tblPr>
        <w:tblStyle w:val="13"/>
        <w:tblW w:w="8481" w:type="dxa"/>
        <w:jc w:val="center"/>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Layout w:type="fixed"/>
        <w:tblCellMar>
          <w:top w:w="0" w:type="dxa"/>
          <w:left w:w="108" w:type="dxa"/>
          <w:bottom w:w="0" w:type="dxa"/>
          <w:right w:w="108" w:type="dxa"/>
        </w:tblCellMar>
      </w:tblPr>
      <w:tblGrid>
        <w:gridCol w:w="3336"/>
        <w:gridCol w:w="5145"/>
      </w:tblGrid>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名称</w:t>
            </w:r>
          </w:p>
        </w:tc>
        <w:tc>
          <w:tcPr>
            <w:tcW w:w="5145" w:type="dxa"/>
            <w:tcBorders>
              <w:insideV w:val="single" w:sz="8" w:space="0"/>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数量</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主机</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1台</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DN8接头</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M16*1螺母</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2个</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8*12保温管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1.8m*2根</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shd w:val="clear" w:color="auto" w:fill="FFFFFF" w:themeFill="background1"/>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合格证（含保修卡）</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r>
        <w:tblPrEx>
          <w:tblBorders>
            <w:top w:val="single" w:color="002060" w:sz="8" w:space="0"/>
            <w:left w:val="single" w:color="002060" w:sz="8" w:space="0"/>
            <w:bottom w:val="single" w:color="002060" w:sz="8" w:space="0"/>
            <w:right w:val="single" w:color="002060" w:sz="8" w:space="0"/>
            <w:insideH w:val="single" w:color="002060" w:sz="8" w:space="0"/>
            <w:insideV w:val="single" w:color="002060" w:sz="8" w:space="0"/>
          </w:tblBorders>
          <w:tblCellMar>
            <w:top w:w="0" w:type="dxa"/>
            <w:left w:w="108" w:type="dxa"/>
            <w:bottom w:w="0" w:type="dxa"/>
            <w:right w:w="108" w:type="dxa"/>
          </w:tblCellMar>
        </w:tblPrEx>
        <w:trPr>
          <w:trHeight w:val="454" w:hRule="exact"/>
          <w:jc w:val="center"/>
        </w:trPr>
        <w:tc>
          <w:tcPr>
            <w:tcW w:w="3336"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color w:val="2F5597" w:themeColor="accent1" w:themeShade="BF"/>
                <w:kern w:val="0"/>
                <w:sz w:val="24"/>
                <w:szCs w:val="24"/>
                <w:u w:val="none"/>
                <w:lang w:val="en-US" w:eastAsia="zh-CN" w:bidi="ar"/>
              </w:rPr>
            </w:pPr>
            <w:r>
              <w:rPr>
                <w:rFonts w:hint="eastAsia" w:ascii="宋体" w:hAnsi="宋体" w:eastAsia="宋体" w:cs="宋体"/>
                <w:i w:val="0"/>
                <w:color w:val="2F5597" w:themeColor="accent1" w:themeShade="BF"/>
                <w:kern w:val="0"/>
                <w:sz w:val="24"/>
                <w:szCs w:val="24"/>
                <w:u w:val="none"/>
                <w:lang w:val="en-US" w:eastAsia="zh-CN" w:bidi="ar"/>
              </w:rPr>
              <w:t>说明书</w:t>
            </w:r>
          </w:p>
        </w:tc>
        <w:tc>
          <w:tcPr>
            <w:tcW w:w="514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eastAsia" w:ascii="宋体" w:hAnsi="宋体" w:cs="宋体"/>
                <w:i w:val="0"/>
                <w:color w:val="2F5597" w:themeColor="accent1" w:themeShade="BF"/>
                <w:kern w:val="0"/>
                <w:sz w:val="24"/>
                <w:szCs w:val="24"/>
                <w:u w:val="none"/>
                <w:lang w:val="en-US" w:eastAsia="zh-CN" w:bidi="ar"/>
              </w:rPr>
            </w:pPr>
            <w:r>
              <w:rPr>
                <w:rFonts w:hint="eastAsia" w:ascii="宋体" w:hAnsi="宋体" w:cs="宋体"/>
                <w:i w:val="0"/>
                <w:color w:val="2F5597" w:themeColor="accent1" w:themeShade="BF"/>
                <w:kern w:val="0"/>
                <w:sz w:val="24"/>
                <w:szCs w:val="24"/>
                <w:u w:val="none"/>
                <w:lang w:val="en-US" w:eastAsia="zh-CN" w:bidi="ar"/>
              </w:rPr>
              <w:t>1份</w:t>
            </w:r>
          </w:p>
        </w:tc>
      </w:tr>
    </w:tbl>
    <w:p>
      <w:pPr>
        <w:keepNext w:val="0"/>
        <w:keepLines w:val="0"/>
        <w:widowControl/>
        <w:suppressLineNumbers w:val="0"/>
        <w:jc w:val="both"/>
        <w:textAlignment w:val="center"/>
        <w:rPr>
          <w:rFonts w:hint="eastAsia" w:ascii="宋体" w:hAnsi="宋体" w:eastAsia="宋体" w:cs="宋体"/>
          <w:i w:val="0"/>
          <w:color w:val="2F5597" w:themeColor="accent1" w:themeShade="BF"/>
          <w:kern w:val="0"/>
          <w:sz w:val="24"/>
          <w:szCs w:val="24"/>
          <w:u w:val="none"/>
          <w:lang w:val="en-US" w:eastAsia="zh-CN" w:bidi="ar"/>
        </w:rPr>
      </w:pPr>
    </w:p>
    <w:sectPr>
      <w:headerReference r:id="rId3" w:type="default"/>
      <w:footerReference r:id="rId4" w:type="default"/>
      <w:pgSz w:w="11906" w:h="16838"/>
      <w:pgMar w:top="1440" w:right="1800" w:bottom="1440" w:left="1800" w:header="850" w:footer="964"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jc w:val="both"/>
      <w:rPr>
        <w:rFonts w:hint="eastAsia" w:ascii="宋体" w:hAnsi="宋体" w:eastAsia="宋体" w:cs="宋体"/>
        <w:color w:val="181717" w:themeColor="background2" w:themeShade="1A"/>
        <w:sz w:val="18"/>
        <w:szCs w:val="18"/>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0"/>
      <w:rPr>
        <w:rFonts w:ascii="微软雅黑" w:hAnsi="微软雅黑" w:eastAsia="微软雅黑" w:cs="微软雅黑"/>
        <w:i w:val="0"/>
        <w:caps w:val="0"/>
        <w:color w:val="959FE7"/>
        <w:spacing w:val="0"/>
        <w:sz w:val="18"/>
        <w:szCs w:val="18"/>
        <w:lang w:val="en-US"/>
      </w:rPr>
    </w:pPr>
  </w:p>
  <w:p>
    <w:pPr>
      <w:pStyle w:val="8"/>
      <w:ind w:firstLine="960" w:firstLineChars="400"/>
      <w:rPr>
        <w:rFonts w:hint="eastAsia" w:eastAsia="宋体"/>
        <w:sz w:val="24"/>
        <w:szCs w:val="24"/>
        <w:lang w:val="en-US" w:eastAsia="zh-CN"/>
        <w14:textOutline w14:w="12700" w14:cmpd="sng">
          <w14:solidFill>
            <w14:schemeClr w14:val="accent1">
              <w14:alpha w14:val="0"/>
            </w14:schemeClr>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pPr>
      <w:jc w:val="center"/>
      <w:rPr>
        <w:sz w:val="24"/>
        <w:szCs w:val="24"/>
      </w:rPr>
    </w:pPr>
    <w:r>
      <w:rPr>
        <w:rFonts w:hint="eastAsia"/>
        <w:b/>
        <w:bCs/>
        <w:color w:val="203864" w:themeColor="accent1" w:themeShade="80"/>
        <w:kern w:val="0"/>
      </w:rPr>
      <w:t>Shanghai Huxi Industry Co., Ltd.,</w:t>
    </w:r>
  </w:p>
  <w:p>
    <w:pPr>
      <w:pStyle w:val="9"/>
      <w:jc w:val="both"/>
    </w:pPr>
  </w:p>
  <w:p>
    <w:pPr>
      <w:pStyle w:val="9"/>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9663D"/>
    <w:multiLevelType w:val="singleLevel"/>
    <w:tmpl w:val="F769663D"/>
    <w:lvl w:ilvl="0" w:tentative="0">
      <w:start w:val="1"/>
      <w:numFmt w:val="bullet"/>
      <w:lvlText w:val=""/>
      <w:lvlJc w:val="left"/>
      <w:pPr>
        <w:ind w:left="420" w:hanging="420"/>
      </w:pPr>
      <w:rPr>
        <w:rFonts w:hint="default" w:ascii="Wingdings" w:hAnsi="Wingdings"/>
      </w:rPr>
    </w:lvl>
  </w:abstractNum>
  <w:abstractNum w:abstractNumId="1">
    <w:nsid w:val="60370A83"/>
    <w:multiLevelType w:val="singleLevel"/>
    <w:tmpl w:val="60370A8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E197F"/>
    <w:rsid w:val="017212D3"/>
    <w:rsid w:val="02AA71DB"/>
    <w:rsid w:val="02D933F4"/>
    <w:rsid w:val="02F87F3E"/>
    <w:rsid w:val="03F258F4"/>
    <w:rsid w:val="04E918A9"/>
    <w:rsid w:val="0692734F"/>
    <w:rsid w:val="07553E41"/>
    <w:rsid w:val="07EF1380"/>
    <w:rsid w:val="091F1204"/>
    <w:rsid w:val="0A184A29"/>
    <w:rsid w:val="0A366F57"/>
    <w:rsid w:val="0A965B96"/>
    <w:rsid w:val="0ADE0509"/>
    <w:rsid w:val="10C02CE0"/>
    <w:rsid w:val="10E60B82"/>
    <w:rsid w:val="11385EB2"/>
    <w:rsid w:val="117D1E52"/>
    <w:rsid w:val="12F323D9"/>
    <w:rsid w:val="13377D20"/>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2D0AF4"/>
    <w:rsid w:val="22E601DB"/>
    <w:rsid w:val="23243285"/>
    <w:rsid w:val="241D3C4F"/>
    <w:rsid w:val="246A0583"/>
    <w:rsid w:val="24AE6CFC"/>
    <w:rsid w:val="28895FBE"/>
    <w:rsid w:val="295A600F"/>
    <w:rsid w:val="2A602115"/>
    <w:rsid w:val="2A847618"/>
    <w:rsid w:val="2AC31D90"/>
    <w:rsid w:val="2BE36FED"/>
    <w:rsid w:val="2C2B4AD0"/>
    <w:rsid w:val="2C936415"/>
    <w:rsid w:val="2CBC35B2"/>
    <w:rsid w:val="2D270418"/>
    <w:rsid w:val="2D9B0FB2"/>
    <w:rsid w:val="2D9E504D"/>
    <w:rsid w:val="2DBB4423"/>
    <w:rsid w:val="2E5E5B1C"/>
    <w:rsid w:val="30667F5E"/>
    <w:rsid w:val="32494755"/>
    <w:rsid w:val="34121BAC"/>
    <w:rsid w:val="348346E6"/>
    <w:rsid w:val="348E7F12"/>
    <w:rsid w:val="35B92EB0"/>
    <w:rsid w:val="36585CBC"/>
    <w:rsid w:val="36E10A24"/>
    <w:rsid w:val="37982149"/>
    <w:rsid w:val="38FB2756"/>
    <w:rsid w:val="3A045A6B"/>
    <w:rsid w:val="3A542ACC"/>
    <w:rsid w:val="3ABF1760"/>
    <w:rsid w:val="3C5E63A4"/>
    <w:rsid w:val="3DA6127B"/>
    <w:rsid w:val="3DEB6E30"/>
    <w:rsid w:val="3E2B5E06"/>
    <w:rsid w:val="40764144"/>
    <w:rsid w:val="410B44C7"/>
    <w:rsid w:val="43EA5F2F"/>
    <w:rsid w:val="442711AA"/>
    <w:rsid w:val="444D634D"/>
    <w:rsid w:val="454513CE"/>
    <w:rsid w:val="479B1026"/>
    <w:rsid w:val="498B526A"/>
    <w:rsid w:val="4A527F2C"/>
    <w:rsid w:val="4AA4627F"/>
    <w:rsid w:val="4ADC76DB"/>
    <w:rsid w:val="4CA81950"/>
    <w:rsid w:val="4D4E77F2"/>
    <w:rsid w:val="4E931B10"/>
    <w:rsid w:val="4FA42AAD"/>
    <w:rsid w:val="4FD73045"/>
    <w:rsid w:val="51C771E3"/>
    <w:rsid w:val="51F9487C"/>
    <w:rsid w:val="52EE746C"/>
    <w:rsid w:val="541B5369"/>
    <w:rsid w:val="5452446D"/>
    <w:rsid w:val="563C7D3B"/>
    <w:rsid w:val="567A4548"/>
    <w:rsid w:val="5698489A"/>
    <w:rsid w:val="56E27F2F"/>
    <w:rsid w:val="576F688D"/>
    <w:rsid w:val="5826783E"/>
    <w:rsid w:val="58926505"/>
    <w:rsid w:val="58C6092D"/>
    <w:rsid w:val="58F34817"/>
    <w:rsid w:val="591C6583"/>
    <w:rsid w:val="594D1214"/>
    <w:rsid w:val="59AB3574"/>
    <w:rsid w:val="5ADD3BD5"/>
    <w:rsid w:val="5BDA755D"/>
    <w:rsid w:val="5DDC6E97"/>
    <w:rsid w:val="607225C9"/>
    <w:rsid w:val="608B6872"/>
    <w:rsid w:val="61FA2450"/>
    <w:rsid w:val="624F31B6"/>
    <w:rsid w:val="626F460D"/>
    <w:rsid w:val="62737F03"/>
    <w:rsid w:val="62BD7680"/>
    <w:rsid w:val="63B80222"/>
    <w:rsid w:val="646C7FFA"/>
    <w:rsid w:val="64BB3B0A"/>
    <w:rsid w:val="65173864"/>
    <w:rsid w:val="65DE68BC"/>
    <w:rsid w:val="67074C35"/>
    <w:rsid w:val="67B86FD5"/>
    <w:rsid w:val="68CC736B"/>
    <w:rsid w:val="69A05A18"/>
    <w:rsid w:val="6AA8406E"/>
    <w:rsid w:val="6AB4227F"/>
    <w:rsid w:val="6B3B6611"/>
    <w:rsid w:val="6B5251F4"/>
    <w:rsid w:val="6B6C7258"/>
    <w:rsid w:val="6BA7011A"/>
    <w:rsid w:val="6CE71896"/>
    <w:rsid w:val="6DFB560B"/>
    <w:rsid w:val="6EED4496"/>
    <w:rsid w:val="6F17421F"/>
    <w:rsid w:val="6F7B3153"/>
    <w:rsid w:val="6F975B11"/>
    <w:rsid w:val="700B1E79"/>
    <w:rsid w:val="71E561F0"/>
    <w:rsid w:val="73587C07"/>
    <w:rsid w:val="737F1A45"/>
    <w:rsid w:val="73974732"/>
    <w:rsid w:val="73D53F4B"/>
    <w:rsid w:val="74A64C8E"/>
    <w:rsid w:val="75EA64FF"/>
    <w:rsid w:val="76E353C5"/>
    <w:rsid w:val="77C15694"/>
    <w:rsid w:val="78323E75"/>
    <w:rsid w:val="78F84331"/>
    <w:rsid w:val="79FB6B36"/>
    <w:rsid w:val="7A61311F"/>
    <w:rsid w:val="7A664B08"/>
    <w:rsid w:val="7AA2317C"/>
    <w:rsid w:val="7B965710"/>
    <w:rsid w:val="7CAD3559"/>
    <w:rsid w:val="7D806002"/>
    <w:rsid w:val="7FA1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autoRedefine/>
    <w:qFormat/>
    <w:uiPriority w:val="34"/>
    <w:pPr>
      <w:ind w:firstLine="420" w:firstLineChars="200"/>
    </w:p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font2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9C3209-937D-4768-B014-3599857623A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457</Words>
  <Characters>586</Characters>
  <Lines>7</Lines>
  <Paragraphs>2</Paragraphs>
  <TotalTime>0</TotalTime>
  <ScaleCrop>false</ScaleCrop>
  <LinksUpToDate>false</LinksUpToDate>
  <CharactersWithSpaces>586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2024-03-04T07:57:16Z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57DDC20AB92341289B473E23BD4C0425_12</vt:lpwstr>
  </property>
</Properties>
</file>