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7161"/>
        </w:tabs>
        <w:ind w:leftChars="0"/>
        <w:jc w:val="both"/>
        <w:rPr>
          <w:rFonts w:hint="eastAsia" w:eastAsia="宋体"/>
          <w:sz w:val="30"/>
          <w:lang w:eastAsia="zh-CN"/>
        </w:rPr>
      </w:pPr>
      <w:r>
        <w:rPr>
          <w:rFonts w:hint="eastAsia" w:eastAsia="宋体"/>
          <w:sz w:val="30"/>
          <w:lang w:eastAsia="zh-CN"/>
        </w:rPr>
        <w:drawing>
          <wp:anchor distT="0" distB="0" distL="114300" distR="114300" simplePos="0" relativeHeight="251663360" behindDoc="0" locked="0" layoutInCell="1" allowOverlap="1">
            <wp:simplePos x="0" y="0"/>
            <wp:positionH relativeFrom="column">
              <wp:posOffset>762000</wp:posOffset>
            </wp:positionH>
            <wp:positionV relativeFrom="paragraph">
              <wp:posOffset>19685</wp:posOffset>
            </wp:positionV>
            <wp:extent cx="4006215" cy="4006215"/>
            <wp:effectExtent l="0" t="0" r="0" b="0"/>
            <wp:wrapTopAndBottom/>
            <wp:docPr id="2" name="图片 2" descr="HLX-2017低温冷却循环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LX-2017低温冷却循环泵"/>
                    <pic:cNvPicPr>
                      <a:picLocks noChangeAspect="1"/>
                    </pic:cNvPicPr>
                  </pic:nvPicPr>
                  <pic:blipFill>
                    <a:blip r:embed="rId6"/>
                    <a:stretch>
                      <a:fillRect/>
                    </a:stretch>
                  </pic:blipFill>
                  <pic:spPr>
                    <a:xfrm>
                      <a:off x="0" y="0"/>
                      <a:ext cx="4006215" cy="4006215"/>
                    </a:xfrm>
                    <a:prstGeom prst="rect">
                      <a:avLst/>
                    </a:prstGeom>
                  </pic:spPr>
                </pic:pic>
              </a:graphicData>
            </a:graphic>
          </wp:anchor>
        </w:drawing>
      </w:r>
      <w:r>
        <w:rPr>
          <w:sz w:val="30"/>
        </w:rPr>
        <mc:AlternateContent>
          <mc:Choice Requires="wps">
            <w:drawing>
              <wp:anchor distT="0" distB="0" distL="114300" distR="114300" simplePos="0" relativeHeight="251662336" behindDoc="0" locked="0" layoutInCell="1" allowOverlap="1">
                <wp:simplePos x="0" y="0"/>
                <wp:positionH relativeFrom="column">
                  <wp:posOffset>1781175</wp:posOffset>
                </wp:positionH>
                <wp:positionV relativeFrom="paragraph">
                  <wp:posOffset>4096385</wp:posOffset>
                </wp:positionV>
                <wp:extent cx="1828800" cy="5130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513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jc w:val="center"/>
                              <w:rPr>
                                <w:rFonts w:hint="eastAsia" w:ascii="宋体" w:hAnsi="宋体" w:eastAsia="宋体" w:cs="宋体"/>
                                <w:b/>
                                <w:bCs/>
                                <w:i w:val="0"/>
                                <w:caps w:val="0"/>
                                <w:color w:val="2F5597" w:themeColor="accent1" w:themeShade="BF"/>
                                <w:spacing w:val="0"/>
                                <w:sz w:val="24"/>
                                <w:szCs w:val="24"/>
                                <w:lang w:val="en-US" w:eastAsia="zh-CN"/>
                              </w:rPr>
                            </w:pPr>
                            <w:r>
                              <w:rPr>
                                <w:rFonts w:hint="eastAsia" w:ascii="宋体" w:hAnsi="宋体" w:eastAsia="宋体" w:cs="宋体"/>
                                <w:b/>
                                <w:bCs/>
                                <w:i w:val="0"/>
                                <w:caps w:val="0"/>
                                <w:color w:val="2F5597" w:themeColor="accent1" w:themeShade="BF"/>
                                <w:spacing w:val="0"/>
                                <w:sz w:val="24"/>
                                <w:szCs w:val="24"/>
                                <w:shd w:val="clear" w:fill="FFFFFF"/>
                              </w:rPr>
                              <w:t>HL</w:t>
                            </w:r>
                            <w:r>
                              <w:rPr>
                                <w:rFonts w:hint="eastAsia" w:cs="宋体"/>
                                <w:b/>
                                <w:bCs/>
                                <w:i w:val="0"/>
                                <w:caps w:val="0"/>
                                <w:color w:val="2F5597" w:themeColor="accent1" w:themeShade="BF"/>
                                <w:spacing w:val="0"/>
                                <w:sz w:val="24"/>
                                <w:szCs w:val="24"/>
                                <w:shd w:val="clear" w:fill="FFFFFF"/>
                                <w:lang w:val="en-US" w:eastAsia="zh-CN"/>
                              </w:rPr>
                              <w:t>X-2017</w:t>
                            </w:r>
                            <w:r>
                              <w:rPr>
                                <w:rFonts w:hint="eastAsia" w:ascii="宋体" w:hAnsi="宋体" w:eastAsia="宋体" w:cs="宋体"/>
                                <w:b/>
                                <w:bCs/>
                                <w:i w:val="0"/>
                                <w:caps w:val="0"/>
                                <w:color w:val="2F5597" w:themeColor="accent1" w:themeShade="BF"/>
                                <w:spacing w:val="0"/>
                                <w:sz w:val="24"/>
                                <w:szCs w:val="24"/>
                                <w:shd w:val="clear" w:fill="FFFFFF"/>
                              </w:rPr>
                              <w:t>低温</w:t>
                            </w:r>
                            <w:r>
                              <w:rPr>
                                <w:rFonts w:hint="eastAsia" w:cs="宋体"/>
                                <w:b/>
                                <w:bCs/>
                                <w:i w:val="0"/>
                                <w:caps w:val="0"/>
                                <w:color w:val="2F5597" w:themeColor="accent1" w:themeShade="BF"/>
                                <w:spacing w:val="0"/>
                                <w:sz w:val="24"/>
                                <w:szCs w:val="24"/>
                                <w:shd w:val="clear" w:fill="FFFFFF"/>
                                <w:lang w:val="en-US" w:eastAsia="zh-CN"/>
                              </w:rPr>
                              <w:t>冷却循环泵</w:t>
                            </w:r>
                          </w:p>
                          <w:p>
                            <w:pPr>
                              <w:jc w:val="center"/>
                              <w:rPr>
                                <w:rFonts w:hint="eastAsia"/>
                                <w:lang w:val="en-US"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0.25pt;margin-top:322.55pt;height:40.4pt;width:144pt;mso-wrap-style:none;z-index:251662336;mso-width-relative:page;mso-height-relative:page;" filled="f" stroked="f" coordsize="21600,21600" o:gfxdata="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uk8MzdAAAACwEAAA8AAAAAAAAAAQAgAAAAIgAAAGRy&#10;cy9kb3ducmV2LnhtbFBLAQIUABQAAAAIAIdO4kC12VKaOQIAAGQEAAAOAAAAAAAAAAEAIAAAACwB&#10;AABkcnMvZTJvRG9jLnhtbFBLBQYAAAAABgAGAFkBAADXBQAAAAA=&#10;">
                <v:fill on="f" focussize="0,0"/>
                <v:stroke on="f" weight="0.5pt"/>
                <v:imagedata o:title=""/>
                <o:lock v:ext="edit" aspectratio="f"/>
                <v:textbo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jc w:val="center"/>
                        <w:rPr>
                          <w:rFonts w:hint="eastAsia" w:ascii="宋体" w:hAnsi="宋体" w:eastAsia="宋体" w:cs="宋体"/>
                          <w:b/>
                          <w:bCs/>
                          <w:i w:val="0"/>
                          <w:caps w:val="0"/>
                          <w:color w:val="2F5597" w:themeColor="accent1" w:themeShade="BF"/>
                          <w:spacing w:val="0"/>
                          <w:sz w:val="24"/>
                          <w:szCs w:val="24"/>
                          <w:lang w:val="en-US" w:eastAsia="zh-CN"/>
                        </w:rPr>
                      </w:pPr>
                      <w:r>
                        <w:rPr>
                          <w:rFonts w:hint="eastAsia" w:ascii="宋体" w:hAnsi="宋体" w:eastAsia="宋体" w:cs="宋体"/>
                          <w:b/>
                          <w:bCs/>
                          <w:i w:val="0"/>
                          <w:caps w:val="0"/>
                          <w:color w:val="2F5597" w:themeColor="accent1" w:themeShade="BF"/>
                          <w:spacing w:val="0"/>
                          <w:sz w:val="24"/>
                          <w:szCs w:val="24"/>
                          <w:shd w:val="clear" w:fill="FFFFFF"/>
                        </w:rPr>
                        <w:t>HL</w:t>
                      </w:r>
                      <w:r>
                        <w:rPr>
                          <w:rFonts w:hint="eastAsia" w:cs="宋体"/>
                          <w:b/>
                          <w:bCs/>
                          <w:i w:val="0"/>
                          <w:caps w:val="0"/>
                          <w:color w:val="2F5597" w:themeColor="accent1" w:themeShade="BF"/>
                          <w:spacing w:val="0"/>
                          <w:sz w:val="24"/>
                          <w:szCs w:val="24"/>
                          <w:shd w:val="clear" w:fill="FFFFFF"/>
                          <w:lang w:val="en-US" w:eastAsia="zh-CN"/>
                        </w:rPr>
                        <w:t>X-2017</w:t>
                      </w:r>
                      <w:r>
                        <w:rPr>
                          <w:rFonts w:hint="eastAsia" w:ascii="宋体" w:hAnsi="宋体" w:eastAsia="宋体" w:cs="宋体"/>
                          <w:b/>
                          <w:bCs/>
                          <w:i w:val="0"/>
                          <w:caps w:val="0"/>
                          <w:color w:val="2F5597" w:themeColor="accent1" w:themeShade="BF"/>
                          <w:spacing w:val="0"/>
                          <w:sz w:val="24"/>
                          <w:szCs w:val="24"/>
                          <w:shd w:val="clear" w:fill="FFFFFF"/>
                        </w:rPr>
                        <w:t>低温</w:t>
                      </w:r>
                      <w:r>
                        <w:rPr>
                          <w:rFonts w:hint="eastAsia" w:cs="宋体"/>
                          <w:b/>
                          <w:bCs/>
                          <w:i w:val="0"/>
                          <w:caps w:val="0"/>
                          <w:color w:val="2F5597" w:themeColor="accent1" w:themeShade="BF"/>
                          <w:spacing w:val="0"/>
                          <w:sz w:val="24"/>
                          <w:szCs w:val="24"/>
                          <w:shd w:val="clear" w:fill="FFFFFF"/>
                          <w:lang w:val="en-US" w:eastAsia="zh-CN"/>
                        </w:rPr>
                        <w:t>冷却循环泵</w:t>
                      </w:r>
                    </w:p>
                    <w:p>
                      <w:pPr>
                        <w:jc w:val="center"/>
                        <w:rPr>
                          <w:rFonts w:hint="eastAsia"/>
                          <w:lang w:val="en-US" w:eastAsia="zh-CN"/>
                        </w:rPr>
                      </w:pPr>
                    </w:p>
                  </w:txbxContent>
                </v:textbox>
              </v:shape>
            </w:pict>
          </mc:Fallback>
        </mc:AlternateContent>
      </w:r>
    </w:p>
    <w:p>
      <w:pPr>
        <w:numPr>
          <w:ilvl w:val="0"/>
          <w:numId w:val="0"/>
        </w:numPr>
        <w:tabs>
          <w:tab w:val="left" w:pos="7161"/>
        </w:tabs>
        <w:ind w:leftChars="0"/>
        <w:jc w:val="both"/>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30"/>
          <w:szCs w:val="3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color w:val="4472C4" w:themeColor="accent1"/>
                                <w:sz w:val="72"/>
                                <w:szCs w:val="72"/>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rFonts w:hint="eastAsia" w:eastAsia="宋体"/>
                          <w:b/>
                          <w:bCs/>
                          <w:color w:val="4472C4" w:themeColor="accent1"/>
                          <w:sz w:val="72"/>
                          <w:szCs w:val="72"/>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1、</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w:t>
      </w:r>
      <w:r>
        <w:rPr>
          <w:rFonts w:hint="eastAsia"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应用</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HLX系列低温冷却循环泵特别适用于需要维持低温条件下工作的各种化学化工、生物制药、物理实验，是医药卫生、食品工业、冶金工业、化学工业、大专院校科研院所实验室的必备设备。</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auto"/>
        <w:outlineLvl w:val="9"/>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2、</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产品特点</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进口压缩机配比例制冷技术和PID技术，制冷系统寿命长，更加节能；</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内置压力吸力泵，流量大，扬程长，水流平稳可承受80~300℃的温度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长时间温度工作；</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高温直降技术（CIT技术），即使在高温时也能直接降温；</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泵头支持短时间空转，防止操作失误，可对设备进行测试；</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配有排液口，可防止意外的发生；</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耐金属和非金属硬质杂质以及外部带入的纤维，使用寿命长。</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3、技术参数</w:t>
      </w:r>
    </w:p>
    <w:tbl>
      <w:tblPr>
        <w:tblStyle w:val="13"/>
        <w:tblW w:w="848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336"/>
        <w:gridCol w:w="5145"/>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型号</w:t>
            </w:r>
          </w:p>
        </w:tc>
        <w:tc>
          <w:tcPr>
            <w:tcW w:w="5145"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HLX-</w:t>
            </w:r>
            <w:r>
              <w:rPr>
                <w:rFonts w:hint="eastAsia" w:ascii="宋体" w:hAnsi="宋体" w:cs="宋体"/>
                <w:i w:val="0"/>
                <w:color w:val="2F5597" w:themeColor="accent1" w:themeShade="BF"/>
                <w:kern w:val="0"/>
                <w:sz w:val="24"/>
                <w:szCs w:val="24"/>
                <w:u w:val="none"/>
                <w:lang w:val="en-US" w:eastAsia="zh-CN" w:bidi="ar"/>
              </w:rPr>
              <w:t>2017</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货号</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103100</w:t>
            </w:r>
            <w:r>
              <w:rPr>
                <w:rFonts w:hint="eastAsia" w:ascii="宋体" w:hAnsi="宋体" w:cs="宋体"/>
                <w:i w:val="0"/>
                <w:color w:val="2F5597" w:themeColor="accent1" w:themeShade="BF"/>
                <w:kern w:val="0"/>
                <w:sz w:val="24"/>
                <w:szCs w:val="24"/>
                <w:u w:val="none"/>
                <w:lang w:val="en-US" w:eastAsia="zh-CN" w:bidi="ar"/>
              </w:rPr>
              <w:t>4</w:t>
            </w:r>
            <w:r>
              <w:rPr>
                <w:rFonts w:hint="eastAsia" w:ascii="宋体" w:hAnsi="宋体" w:eastAsia="宋体" w:cs="宋体"/>
                <w:i w:val="0"/>
                <w:color w:val="2F5597" w:themeColor="accent1" w:themeShade="BF"/>
                <w:kern w:val="0"/>
                <w:sz w:val="24"/>
                <w:szCs w:val="24"/>
                <w:u w:val="none"/>
                <w:lang w:val="en-US" w:eastAsia="zh-CN" w:bidi="ar"/>
              </w:rPr>
              <w:t>001</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水箱容积L</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17</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温度范围℃</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w:t>
            </w:r>
            <w:r>
              <w:rPr>
                <w:rFonts w:hint="eastAsia" w:ascii="宋体" w:hAnsi="宋体" w:cs="宋体"/>
                <w:i w:val="0"/>
                <w:color w:val="2F5597" w:themeColor="accent1" w:themeShade="BF"/>
                <w:kern w:val="0"/>
                <w:sz w:val="24"/>
                <w:szCs w:val="24"/>
                <w:u w:val="none"/>
                <w:lang w:val="en-US" w:eastAsia="zh-CN" w:bidi="ar"/>
              </w:rPr>
              <w:t>20</w:t>
            </w:r>
            <w:r>
              <w:rPr>
                <w:rFonts w:hint="eastAsia" w:ascii="宋体" w:hAnsi="宋体" w:eastAsia="宋体" w:cs="宋体"/>
                <w:i w:val="0"/>
                <w:color w:val="2F5597" w:themeColor="accent1" w:themeShade="BF"/>
                <w:kern w:val="0"/>
                <w:sz w:val="24"/>
                <w:szCs w:val="24"/>
                <w:u w:val="none"/>
                <w:lang w:val="en-US" w:eastAsia="zh-CN" w:bidi="ar"/>
              </w:rPr>
              <w:t>~</w:t>
            </w:r>
            <w:r>
              <w:rPr>
                <w:rFonts w:hint="eastAsia" w:ascii="宋体" w:hAnsi="宋体" w:cs="宋体"/>
                <w:i w:val="0"/>
                <w:color w:val="2F5597" w:themeColor="accent1" w:themeShade="BF"/>
                <w:kern w:val="0"/>
                <w:sz w:val="24"/>
                <w:szCs w:val="24"/>
                <w:u w:val="none"/>
                <w:lang w:val="en-US" w:eastAsia="zh-CN" w:bidi="ar"/>
              </w:rPr>
              <w:t>40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温度波动值℃</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±0.5</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制冷功率W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1500</w:t>
            </w:r>
            <w:bookmarkStart w:id="0" w:name="_GoBack"/>
            <w:bookmarkEnd w:id="0"/>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制冷量W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2400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制冷剂</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R404A</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加热功率W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显示温度方式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LED</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设定方式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薄膜按键</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安全防护</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过温保护</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使用环境温度℃</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5~32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电源电压V</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200~230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循环方式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外循环</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w:t>
            </w:r>
            <w:r>
              <w:rPr>
                <w:rFonts w:hint="eastAsia" w:ascii="宋体" w:hAnsi="宋体" w:eastAsia="宋体" w:cs="宋体"/>
                <w:i w:val="0"/>
                <w:color w:val="2F5597" w:themeColor="accent1" w:themeShade="BF"/>
                <w:kern w:val="0"/>
                <w:sz w:val="24"/>
                <w:szCs w:val="24"/>
                <w:u w:val="none"/>
                <w:lang w:val="en-US" w:eastAsia="zh-CN" w:bidi="ar"/>
              </w:rPr>
              <w:t>流量L/min</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泵压力bar</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扬程M(最大/额定)</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10</w:t>
            </w:r>
            <w:r>
              <w:rPr>
                <w:rFonts w:hint="eastAsia" w:ascii="宋体" w:hAnsi="宋体" w:eastAsia="宋体" w:cs="宋体"/>
                <w:i w:val="0"/>
                <w:color w:val="2F5597" w:themeColor="accent1" w:themeShade="BF"/>
                <w:kern w:val="0"/>
                <w:sz w:val="24"/>
                <w:szCs w:val="24"/>
                <w:u w:val="none"/>
                <w:lang w:val="en-US" w:eastAsia="zh-CN" w:bidi="ar"/>
              </w:rPr>
              <w:t>/</w:t>
            </w:r>
            <w:r>
              <w:rPr>
                <w:rFonts w:hint="eastAsia" w:ascii="宋体" w:hAnsi="宋体" w:cs="宋体"/>
                <w:i w:val="0"/>
                <w:color w:val="2F5597" w:themeColor="accent1" w:themeShade="BF"/>
                <w:kern w:val="0"/>
                <w:sz w:val="24"/>
                <w:szCs w:val="24"/>
                <w:u w:val="none"/>
                <w:lang w:val="en-US" w:eastAsia="zh-CN" w:bidi="ar"/>
              </w:rPr>
              <w:t>8</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循环接口</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10mm宝塔接头</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外形尺寸mm(W*D*H)</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400</w:t>
            </w:r>
            <w:r>
              <w:rPr>
                <w:rFonts w:hint="eastAsia" w:ascii="宋体" w:hAnsi="宋体" w:eastAsia="宋体" w:cs="宋体"/>
                <w:i w:val="0"/>
                <w:color w:val="2F5597" w:themeColor="accent1" w:themeShade="BF"/>
                <w:kern w:val="0"/>
                <w:sz w:val="24"/>
                <w:szCs w:val="24"/>
                <w:u w:val="none"/>
                <w:lang w:val="en-US" w:eastAsia="zh-CN" w:bidi="ar"/>
              </w:rPr>
              <w:t>x</w:t>
            </w:r>
            <w:r>
              <w:rPr>
                <w:rFonts w:hint="eastAsia" w:ascii="宋体" w:hAnsi="宋体" w:cs="宋体"/>
                <w:i w:val="0"/>
                <w:color w:val="2F5597" w:themeColor="accent1" w:themeShade="BF"/>
                <w:kern w:val="0"/>
                <w:sz w:val="24"/>
                <w:szCs w:val="24"/>
                <w:u w:val="none"/>
                <w:lang w:val="en-US" w:eastAsia="zh-CN" w:bidi="ar"/>
              </w:rPr>
              <w:t>550</w:t>
            </w:r>
            <w:r>
              <w:rPr>
                <w:rFonts w:hint="eastAsia" w:ascii="宋体" w:hAnsi="宋体" w:eastAsia="宋体" w:cs="宋体"/>
                <w:i w:val="0"/>
                <w:color w:val="2F5597" w:themeColor="accent1" w:themeShade="BF"/>
                <w:kern w:val="0"/>
                <w:sz w:val="24"/>
                <w:szCs w:val="24"/>
                <w:u w:val="none"/>
                <w:lang w:val="en-US" w:eastAsia="zh-CN" w:bidi="ar"/>
              </w:rPr>
              <w:t>x</w:t>
            </w:r>
            <w:r>
              <w:rPr>
                <w:rFonts w:hint="eastAsia" w:ascii="宋体" w:hAnsi="宋体" w:cs="宋体"/>
                <w:i w:val="0"/>
                <w:color w:val="2F5597" w:themeColor="accent1" w:themeShade="BF"/>
                <w:kern w:val="0"/>
                <w:sz w:val="24"/>
                <w:szCs w:val="24"/>
                <w:u w:val="none"/>
                <w:lang w:val="en-US" w:eastAsia="zh-CN" w:bidi="ar"/>
              </w:rPr>
              <w:t>670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外箱尺寸mm(W*D*H)</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480</w:t>
            </w:r>
            <w:r>
              <w:rPr>
                <w:rFonts w:hint="eastAsia" w:ascii="宋体" w:hAnsi="宋体" w:eastAsia="宋体" w:cs="宋体"/>
                <w:i w:val="0"/>
                <w:color w:val="2F5597" w:themeColor="accent1" w:themeShade="BF"/>
                <w:kern w:val="0"/>
                <w:sz w:val="24"/>
                <w:szCs w:val="24"/>
                <w:u w:val="none"/>
                <w:lang w:val="en-US" w:eastAsia="zh-CN" w:bidi="ar"/>
              </w:rPr>
              <w:t>*</w:t>
            </w:r>
            <w:r>
              <w:rPr>
                <w:rFonts w:hint="eastAsia" w:ascii="宋体" w:hAnsi="宋体" w:cs="宋体"/>
                <w:i w:val="0"/>
                <w:color w:val="2F5597" w:themeColor="accent1" w:themeShade="BF"/>
                <w:kern w:val="0"/>
                <w:sz w:val="24"/>
                <w:szCs w:val="24"/>
                <w:u w:val="none"/>
                <w:lang w:val="en-US" w:eastAsia="zh-CN" w:bidi="ar"/>
              </w:rPr>
              <w:t>630</w:t>
            </w:r>
            <w:r>
              <w:rPr>
                <w:rFonts w:hint="eastAsia" w:ascii="宋体" w:hAnsi="宋体" w:eastAsia="宋体" w:cs="宋体"/>
                <w:i w:val="0"/>
                <w:color w:val="2F5597" w:themeColor="accent1" w:themeShade="BF"/>
                <w:kern w:val="0"/>
                <w:sz w:val="24"/>
                <w:szCs w:val="24"/>
                <w:u w:val="none"/>
                <w:lang w:val="en-US" w:eastAsia="zh-CN" w:bidi="ar"/>
              </w:rPr>
              <w:t>*</w:t>
            </w:r>
            <w:r>
              <w:rPr>
                <w:rFonts w:hint="eastAsia" w:ascii="宋体" w:hAnsi="宋体" w:cs="宋体"/>
                <w:i w:val="0"/>
                <w:color w:val="2F5597" w:themeColor="accent1" w:themeShade="BF"/>
                <w:kern w:val="0"/>
                <w:sz w:val="24"/>
                <w:szCs w:val="24"/>
                <w:u w:val="none"/>
                <w:lang w:val="en-US" w:eastAsia="zh-CN" w:bidi="ar"/>
              </w:rPr>
              <w:t>820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净重kg</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46</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毛重kg</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55</w:t>
            </w:r>
          </w:p>
        </w:tc>
      </w:tr>
    </w:tbl>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2F5597" w:themeColor="accent1" w:themeShade="BF"/>
          <w:kern w:val="0"/>
          <w:sz w:val="24"/>
          <w:szCs w:val="24"/>
          <w:u w:val="none"/>
          <w:lang w:val="en-US" w:eastAsia="zh-CN" w:bidi="ar"/>
        </w:rPr>
      </w:pPr>
    </w:p>
    <w:p>
      <w:pPr>
        <w:keepNext w:val="0"/>
        <w:keepLines w:val="0"/>
        <w:widowControl/>
        <w:numPr>
          <w:ilvl w:val="0"/>
          <w:numId w:val="2"/>
        </w:numPr>
        <w:suppressLineNumbers w:val="0"/>
        <w:jc w:val="both"/>
        <w:textAlignment w:val="center"/>
        <w:rPr>
          <w:rFonts w:hint="eastAsia" w:ascii="宋体" w:hAnsi="宋体" w:cs="宋体"/>
          <w:b/>
          <w:bCs/>
          <w:i w:val="0"/>
          <w:color w:val="2F5597" w:themeColor="accent1" w:themeShade="BF"/>
          <w:kern w:val="0"/>
          <w:sz w:val="24"/>
          <w:szCs w:val="24"/>
          <w:u w:val="none"/>
          <w:lang w:val="en-US" w:eastAsia="zh-CN" w:bidi="ar"/>
        </w:rPr>
      </w:pPr>
      <w:r>
        <w:rPr>
          <w:rFonts w:hint="eastAsia" w:ascii="宋体" w:hAnsi="宋体" w:cs="宋体"/>
          <w:b/>
          <w:bCs/>
          <w:i w:val="0"/>
          <w:color w:val="2F5597" w:themeColor="accent1" w:themeShade="BF"/>
          <w:kern w:val="0"/>
          <w:sz w:val="24"/>
          <w:szCs w:val="24"/>
          <w:u w:val="none"/>
          <w:lang w:val="en-US" w:eastAsia="zh-CN" w:bidi="ar"/>
        </w:rPr>
        <w:t>装箱清单</w:t>
      </w:r>
    </w:p>
    <w:p>
      <w:pPr>
        <w:keepNext w:val="0"/>
        <w:keepLines w:val="0"/>
        <w:widowControl/>
        <w:numPr>
          <w:ilvl w:val="0"/>
          <w:numId w:val="0"/>
        </w:numPr>
        <w:suppressLineNumbers w:val="0"/>
        <w:jc w:val="both"/>
        <w:textAlignment w:val="center"/>
        <w:rPr>
          <w:rFonts w:hint="eastAsia" w:ascii="宋体" w:hAnsi="宋体" w:cs="宋体"/>
          <w:b/>
          <w:bCs/>
          <w:i w:val="0"/>
          <w:color w:val="2F5597" w:themeColor="accent1" w:themeShade="BF"/>
          <w:kern w:val="0"/>
          <w:sz w:val="24"/>
          <w:szCs w:val="24"/>
          <w:u w:val="none"/>
          <w:lang w:val="en-US" w:eastAsia="zh-CN" w:bidi="ar"/>
        </w:rPr>
      </w:pPr>
    </w:p>
    <w:tbl>
      <w:tblPr>
        <w:tblStyle w:val="13"/>
        <w:tblW w:w="848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336"/>
        <w:gridCol w:w="5145"/>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名称</w:t>
            </w:r>
          </w:p>
        </w:tc>
        <w:tc>
          <w:tcPr>
            <w:tcW w:w="5145"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数量</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主机</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1台</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DN8接头</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M16*1螺母</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8*12保温管</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1.8m*2根</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合格证（含保修卡）</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1份</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说明书</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1份</w:t>
            </w:r>
          </w:p>
        </w:tc>
      </w:tr>
    </w:tbl>
    <w:p>
      <w:pPr>
        <w:keepNext w:val="0"/>
        <w:keepLines w:val="0"/>
        <w:widowControl/>
        <w:suppressLineNumbers w:val="0"/>
        <w:jc w:val="both"/>
        <w:textAlignment w:val="center"/>
        <w:rPr>
          <w:rFonts w:hint="eastAsia" w:ascii="宋体" w:hAnsi="宋体" w:eastAsia="宋体" w:cs="宋体"/>
          <w:i w:val="0"/>
          <w:color w:val="2F5597" w:themeColor="accent1" w:themeShade="BF"/>
          <w:kern w:val="0"/>
          <w:sz w:val="24"/>
          <w:szCs w:val="24"/>
          <w:u w:val="none"/>
          <w:lang w:val="en-US" w:eastAsia="zh-CN" w:bidi="ar"/>
        </w:rPr>
      </w:pPr>
    </w:p>
    <w:sectPr>
      <w:headerReference r:id="rId3" w:type="default"/>
      <w:footerReference r:id="rId4" w:type="default"/>
      <w:pgSz w:w="11906" w:h="16838"/>
      <w:pgMar w:top="1440" w:right="1800" w:bottom="1440" w:left="1800" w:header="850" w:footer="964"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both"/>
      <w:rPr>
        <w:rFonts w:hint="eastAsia" w:ascii="宋体" w:hAnsi="宋体" w:eastAsia="宋体" w:cs="宋体"/>
        <w:color w:val="181717" w:themeColor="background2" w:themeShade="1A"/>
        <w:sz w:val="18"/>
        <w:szCs w:val="18"/>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rPr>
        <w:rFonts w:ascii="微软雅黑" w:hAnsi="微软雅黑" w:eastAsia="微软雅黑" w:cs="微软雅黑"/>
        <w:i w:val="0"/>
        <w:caps w:val="0"/>
        <w:color w:val="959FE7"/>
        <w:spacing w:val="0"/>
        <w:sz w:val="18"/>
        <w:szCs w:val="18"/>
        <w:lang w:val="en-US"/>
      </w:rPr>
    </w:pPr>
  </w:p>
  <w:p>
    <w:pPr>
      <w:pStyle w:val="8"/>
      <w:ind w:firstLine="960" w:firstLineChars="400"/>
      <w:rPr>
        <w:rFonts w:hint="eastAsia" w:eastAsia="宋体"/>
        <w:sz w:val="24"/>
        <w:szCs w:val="24"/>
        <w:lang w:val="en-US" w:eastAsia="zh-CN"/>
        <w14:textOutline w14:w="12700" w14:cmpd="sng">
          <w14:solidFill>
            <w14:schemeClr w14:val="accent1">
              <w14:alpha w14:val="0"/>
            </w14:schemeClr>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9663D"/>
    <w:multiLevelType w:val="singleLevel"/>
    <w:tmpl w:val="F769663D"/>
    <w:lvl w:ilvl="0" w:tentative="0">
      <w:start w:val="1"/>
      <w:numFmt w:val="bullet"/>
      <w:lvlText w:val=""/>
      <w:lvlJc w:val="left"/>
      <w:pPr>
        <w:ind w:left="420" w:hanging="420"/>
      </w:pPr>
      <w:rPr>
        <w:rFonts w:hint="default" w:ascii="Wingdings" w:hAnsi="Wingdings"/>
      </w:rPr>
    </w:lvl>
  </w:abstractNum>
  <w:abstractNum w:abstractNumId="1">
    <w:nsid w:val="60370A83"/>
    <w:multiLevelType w:val="singleLevel"/>
    <w:tmpl w:val="60370A83"/>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692734F"/>
    <w:rsid w:val="07553E41"/>
    <w:rsid w:val="07EF1380"/>
    <w:rsid w:val="091F1204"/>
    <w:rsid w:val="0A184A29"/>
    <w:rsid w:val="0A366F57"/>
    <w:rsid w:val="0A965B96"/>
    <w:rsid w:val="0ADE0509"/>
    <w:rsid w:val="10C02CE0"/>
    <w:rsid w:val="10E60B82"/>
    <w:rsid w:val="11385EB2"/>
    <w:rsid w:val="117D1E52"/>
    <w:rsid w:val="12F323D9"/>
    <w:rsid w:val="13377D20"/>
    <w:rsid w:val="141B410F"/>
    <w:rsid w:val="162626F1"/>
    <w:rsid w:val="163338FF"/>
    <w:rsid w:val="166D1577"/>
    <w:rsid w:val="167836D1"/>
    <w:rsid w:val="16855545"/>
    <w:rsid w:val="16A71820"/>
    <w:rsid w:val="18574BF1"/>
    <w:rsid w:val="18711AC3"/>
    <w:rsid w:val="1886336C"/>
    <w:rsid w:val="1976192B"/>
    <w:rsid w:val="1A4C7833"/>
    <w:rsid w:val="1AB80B3F"/>
    <w:rsid w:val="1B871C86"/>
    <w:rsid w:val="1C4A28F1"/>
    <w:rsid w:val="1C8D4EFF"/>
    <w:rsid w:val="1E486378"/>
    <w:rsid w:val="1EC3488A"/>
    <w:rsid w:val="1F1F3435"/>
    <w:rsid w:val="1F995798"/>
    <w:rsid w:val="2159429D"/>
    <w:rsid w:val="216A23E2"/>
    <w:rsid w:val="2287636A"/>
    <w:rsid w:val="22E601DB"/>
    <w:rsid w:val="23243285"/>
    <w:rsid w:val="241D3C4F"/>
    <w:rsid w:val="246A0583"/>
    <w:rsid w:val="24AE6CFC"/>
    <w:rsid w:val="295A600F"/>
    <w:rsid w:val="2A602115"/>
    <w:rsid w:val="2A847618"/>
    <w:rsid w:val="2AC31D90"/>
    <w:rsid w:val="2BE36FED"/>
    <w:rsid w:val="2C2B4AD0"/>
    <w:rsid w:val="2C936415"/>
    <w:rsid w:val="2CBC35B2"/>
    <w:rsid w:val="2D270418"/>
    <w:rsid w:val="2D9E504D"/>
    <w:rsid w:val="2DBB4423"/>
    <w:rsid w:val="2E5E5B1C"/>
    <w:rsid w:val="30667F5E"/>
    <w:rsid w:val="32494755"/>
    <w:rsid w:val="32A724AC"/>
    <w:rsid w:val="33E057D3"/>
    <w:rsid w:val="34121BAC"/>
    <w:rsid w:val="348346E6"/>
    <w:rsid w:val="348E7F12"/>
    <w:rsid w:val="35B92EB0"/>
    <w:rsid w:val="36585CBC"/>
    <w:rsid w:val="36E10A24"/>
    <w:rsid w:val="39CA5C10"/>
    <w:rsid w:val="3A045A6B"/>
    <w:rsid w:val="3A542ACC"/>
    <w:rsid w:val="3ABF1760"/>
    <w:rsid w:val="3AE630C8"/>
    <w:rsid w:val="3C310B11"/>
    <w:rsid w:val="3C5E63A4"/>
    <w:rsid w:val="3DA6127B"/>
    <w:rsid w:val="3DE91F16"/>
    <w:rsid w:val="3DEB6E30"/>
    <w:rsid w:val="3E2B5E06"/>
    <w:rsid w:val="40764144"/>
    <w:rsid w:val="410B44C7"/>
    <w:rsid w:val="43EA5F2F"/>
    <w:rsid w:val="442711AA"/>
    <w:rsid w:val="479B1026"/>
    <w:rsid w:val="498B526A"/>
    <w:rsid w:val="49CA61CE"/>
    <w:rsid w:val="4A527F2C"/>
    <w:rsid w:val="4AA4627F"/>
    <w:rsid w:val="4ADC76DB"/>
    <w:rsid w:val="4CA81950"/>
    <w:rsid w:val="4D4E77F2"/>
    <w:rsid w:val="4E931B10"/>
    <w:rsid w:val="4FD73045"/>
    <w:rsid w:val="51C771E3"/>
    <w:rsid w:val="51F9487C"/>
    <w:rsid w:val="52EE746C"/>
    <w:rsid w:val="541B5369"/>
    <w:rsid w:val="5452446D"/>
    <w:rsid w:val="563C7D3B"/>
    <w:rsid w:val="567A4548"/>
    <w:rsid w:val="576F688D"/>
    <w:rsid w:val="5826783E"/>
    <w:rsid w:val="58926505"/>
    <w:rsid w:val="58C6092D"/>
    <w:rsid w:val="58F34817"/>
    <w:rsid w:val="591C6583"/>
    <w:rsid w:val="594D1214"/>
    <w:rsid w:val="59AB3574"/>
    <w:rsid w:val="5ADD3BD5"/>
    <w:rsid w:val="5BDA755D"/>
    <w:rsid w:val="5D11708D"/>
    <w:rsid w:val="5DDC6E97"/>
    <w:rsid w:val="607225C9"/>
    <w:rsid w:val="608B6872"/>
    <w:rsid w:val="61FA2450"/>
    <w:rsid w:val="624F31B6"/>
    <w:rsid w:val="626F460D"/>
    <w:rsid w:val="62737F03"/>
    <w:rsid w:val="62BD7680"/>
    <w:rsid w:val="63B80222"/>
    <w:rsid w:val="646C7FFA"/>
    <w:rsid w:val="64BB3B0A"/>
    <w:rsid w:val="65173864"/>
    <w:rsid w:val="65DE68BC"/>
    <w:rsid w:val="67074C35"/>
    <w:rsid w:val="67B86FD5"/>
    <w:rsid w:val="68CC736B"/>
    <w:rsid w:val="69A05A18"/>
    <w:rsid w:val="6AA8406E"/>
    <w:rsid w:val="6AB4227F"/>
    <w:rsid w:val="6B3B6611"/>
    <w:rsid w:val="6B5251F4"/>
    <w:rsid w:val="6B6C7258"/>
    <w:rsid w:val="6BA7011A"/>
    <w:rsid w:val="6DFB560B"/>
    <w:rsid w:val="6F17421F"/>
    <w:rsid w:val="6F7B3153"/>
    <w:rsid w:val="6F975B11"/>
    <w:rsid w:val="700B1E79"/>
    <w:rsid w:val="71E561F0"/>
    <w:rsid w:val="73587C07"/>
    <w:rsid w:val="737F1A45"/>
    <w:rsid w:val="73974732"/>
    <w:rsid w:val="74811311"/>
    <w:rsid w:val="74A64C8E"/>
    <w:rsid w:val="75EA64FF"/>
    <w:rsid w:val="764771F6"/>
    <w:rsid w:val="76E353C5"/>
    <w:rsid w:val="76EA579F"/>
    <w:rsid w:val="77C15694"/>
    <w:rsid w:val="78323E75"/>
    <w:rsid w:val="78F84331"/>
    <w:rsid w:val="79FB6B36"/>
    <w:rsid w:val="7A61311F"/>
    <w:rsid w:val="7A664B08"/>
    <w:rsid w:val="7AA2317C"/>
    <w:rsid w:val="7B965710"/>
    <w:rsid w:val="7CAD3559"/>
    <w:rsid w:val="7D806002"/>
    <w:rsid w:val="7FA1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 w:type="character" w:customStyle="1" w:styleId="22">
    <w:name w:val="font11"/>
    <w:basedOn w:val="14"/>
    <w:autoRedefine/>
    <w:qFormat/>
    <w:uiPriority w:val="0"/>
    <w:rPr>
      <w:rFonts w:hint="eastAsia" w:ascii="宋体" w:hAnsi="宋体" w:eastAsia="宋体" w:cs="宋体"/>
      <w:color w:val="000000"/>
      <w:sz w:val="24"/>
      <w:szCs w:val="24"/>
      <w:u w:val="none"/>
    </w:rPr>
  </w:style>
  <w:style w:type="character" w:customStyle="1" w:styleId="23">
    <w:name w:val="font21"/>
    <w:basedOn w:val="1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C3209-937D-4768-B014-3599857623AB}">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452</Words>
  <Characters>579</Characters>
  <Lines>7</Lines>
  <Paragraphs>2</Paragraphs>
  <TotalTime>0</TotalTime>
  <ScaleCrop>false</ScaleCrop>
  <LinksUpToDate>false</LinksUpToDate>
  <CharactersWithSpaces>579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2024-04-10T08:02:23Z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091154149E034A5EBDE8464120892489_12</vt:lpwstr>
  </property>
</Properties>
</file>