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A42B9">
      <w:pPr>
        <w:tabs>
          <w:tab w:val="left" w:pos="7161"/>
        </w:tabs>
        <w:jc w:val="center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w:drawing>
          <wp:inline distT="0" distB="0" distL="114300" distR="114300">
            <wp:extent cx="3575050" cy="3575050"/>
            <wp:effectExtent l="0" t="0" r="6350" b="6350"/>
            <wp:docPr id="2" name="图片 2" descr="主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主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75050" cy="357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62BBE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17145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D45B9D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ST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-12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水浴氮吹仪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8.5pt;margin-top:1.3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QTksDXAAAACQEAAA8AAAAAAAAAAQAgAAAAIgAAAGRycy9kb3ducmV2&#10;LnhtbFBLAQIUABQAAAAIAIdO4kAifS+2NgIAAGUEAAAOAAAAAAAAAAEAIAAAACYBAABkcnMvZTJv&#10;RG9jLnhtbFBLBQYAAAAABgAGAFkBAADO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08D45B9D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ST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-12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水浴氮吹仪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927100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6pt;margin-top:73pt;height:0.3pt;width:415.15pt;z-index:-251655168;mso-width-relative:page;mso-height-relative:page;" filled="f" stroked="t" coordsize="21600,21600" o:gfxdata="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RcVXWdYAAAAK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48DB4A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348DB4A"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0144BA00">
      <w:pPr>
        <w:pStyle w:val="10"/>
        <w:spacing w:before="0" w:beforeAutospacing="0" w:after="0" w:afterAutospacing="0" w:line="360" w:lineRule="auto"/>
        <w:ind w:firstLine="480" w:firstLineChars="200"/>
        <w:rPr>
          <w:rFonts w:cs="Times New Roman"/>
          <w:color w:val="2F5597" w:themeColor="accent1" w:themeShade="BF"/>
          <w:kern w:val="2"/>
        </w:rPr>
      </w:pPr>
      <w:r>
        <w:rPr>
          <w:rFonts w:hint="eastAsia" w:cs="Times New Roman"/>
          <w:color w:val="2F5597" w:themeColor="accent1" w:themeShade="BF"/>
          <w:kern w:val="2"/>
        </w:rPr>
        <w:t>样品浓缩是每一个化学实验室都要涉及的问题，以前主要是采用旋转蒸发仪进行浓缩，但是采用旋转蒸发仪进行浓缩缺点明显，浓缩速度慢，操作麻烦，尤其不适合小量样品，在此情况下，氮吹仪应运而生，它不仅解决了旋转蒸发仪的所有缺点，尤其是小量多个的样品，也成为每一个化学实验室的必配仪器，而对于不能加热的甚至需要冷却浓缩的样品，则更是只能使用氮吹仪进行浓缩，我公司自主研发设计，生产的氮吹仪采用吹扫针捕集技术，同事可对样品进行控温加热，利用氮气等惰性气体快速，可控，连续的吹到样品表面来达到样品容积快速无氧浓缩，该方法具有省时，便捷，准确的特点，广泛用于食品安全，医药，农药残留检测，临床药代等领域。</w:t>
      </w:r>
    </w:p>
    <w:p w14:paraId="1E8A59A5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12A54EC2">
      <w:pPr>
        <w:numPr>
          <w:ilvl w:val="0"/>
          <w:numId w:val="1"/>
        </w:numPr>
        <w:spacing w:line="360" w:lineRule="auto"/>
        <w:ind w:left="360" w:hanging="360" w:hangingChars="150"/>
        <w:rPr>
          <w:rFonts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分配室上各气针通道可组合使用或单独使用，每一路气针均可单独开关。分 配室的高度可视需要调节。</w:t>
      </w:r>
    </w:p>
    <w:p w14:paraId="088A4868">
      <w:pPr>
        <w:numPr>
          <w:ilvl w:val="0"/>
          <w:numId w:val="1"/>
        </w:numPr>
        <w:spacing w:line="360" w:lineRule="auto"/>
        <w:ind w:left="360" w:hanging="360" w:hangingChars="150"/>
        <w:rPr>
          <w:rFonts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每一路气体流量可单独进行调节，满足用户的不同需求。同时克服了不可调  氮吹仪各气路气流量大小不一的弱点。独特的自平衡悬挂升降系统，设计巧妙，使分配室的高度调节更加灵活。</w:t>
      </w:r>
    </w:p>
    <w:p w14:paraId="4EFB47FD">
      <w:pPr>
        <w:numPr>
          <w:ilvl w:val="0"/>
          <w:numId w:val="1"/>
        </w:numPr>
        <w:spacing w:line="360" w:lineRule="auto"/>
        <w:ind w:left="360" w:hanging="360" w:hangingChars="150"/>
        <w:rPr>
          <w:rFonts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数字控温器，双数字显示，调节采用PID技术并可实现超温报警。</w:t>
      </w:r>
    </w:p>
    <w:p w14:paraId="4B1D3F0C">
      <w:pPr>
        <w:numPr>
          <w:ilvl w:val="0"/>
          <w:numId w:val="1"/>
        </w:numPr>
        <w:spacing w:line="360" w:lineRule="auto"/>
        <w:ind w:left="360" w:hanging="360" w:hangingChars="150"/>
        <w:rPr>
          <w:rFonts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可能与溶剂接触的部件均采用316不锈钢材料，使用寿命长且清洁方便。</w:t>
      </w:r>
    </w:p>
    <w:p w14:paraId="72E4B8D2">
      <w:pPr>
        <w:numPr>
          <w:ilvl w:val="0"/>
          <w:numId w:val="1"/>
        </w:numPr>
        <w:spacing w:line="360" w:lineRule="auto"/>
        <w:ind w:left="360" w:hanging="360" w:hangingChars="150"/>
        <w:rPr>
          <w:rFonts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整机可放入通风橱中使用。</w:t>
      </w:r>
    </w:p>
    <w:p w14:paraId="33F03E09">
      <w:pPr>
        <w:numPr>
          <w:ilvl w:val="0"/>
          <w:numId w:val="1"/>
        </w:numPr>
        <w:spacing w:line="360" w:lineRule="auto"/>
        <w:ind w:left="360" w:hanging="360" w:hangingChars="150"/>
        <w:rPr>
          <w:rFonts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每种型号均可选配气体流量计和调压阀。</w:t>
      </w:r>
    </w:p>
    <w:p w14:paraId="76AEAC5A">
      <w:pPr>
        <w:numPr>
          <w:ilvl w:val="0"/>
          <w:numId w:val="1"/>
        </w:numPr>
        <w:spacing w:line="360" w:lineRule="auto"/>
        <w:ind w:left="360" w:hanging="360" w:hangingChars="150"/>
        <w:rPr>
          <w:rFonts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一般标配的试管架规格为孔径φ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16.5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mm，特殊规格用户可提前预定其特殊孔径及排列方式。</w:t>
      </w:r>
    </w:p>
    <w:p w14:paraId="37CC9197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4F594197"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W w:w="8037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2"/>
        <w:gridCol w:w="4215"/>
      </w:tblGrid>
      <w:tr w14:paraId="5AB4701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</w:tblPrEx>
        <w:trPr>
          <w:trHeight w:val="454" w:hRule="exact"/>
          <w:jc w:val="center"/>
        </w:trPr>
        <w:tc>
          <w:tcPr>
            <w:tcW w:w="3822" w:type="dxa"/>
            <w:tcBorders>
              <w:tl2br w:val="nil"/>
              <w:tr2bl w:val="nil"/>
            </w:tcBorders>
            <w:vAlign w:val="center"/>
          </w:tcPr>
          <w:p w14:paraId="3AE52C3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名称</w:t>
            </w:r>
          </w:p>
        </w:tc>
        <w:tc>
          <w:tcPr>
            <w:tcW w:w="4215" w:type="dxa"/>
            <w:tcBorders>
              <w:tl2br w:val="nil"/>
              <w:tr2bl w:val="nil"/>
            </w:tcBorders>
            <w:vAlign w:val="center"/>
          </w:tcPr>
          <w:p w14:paraId="1760D49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ST-12</w:t>
            </w:r>
          </w:p>
        </w:tc>
      </w:tr>
      <w:tr w14:paraId="2F3A6AE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22" w:type="dxa"/>
            <w:tcBorders>
              <w:tl2br w:val="nil"/>
              <w:tr2bl w:val="nil"/>
            </w:tcBorders>
            <w:vAlign w:val="center"/>
          </w:tcPr>
          <w:p w14:paraId="0779B0F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货号</w:t>
            </w:r>
          </w:p>
        </w:tc>
        <w:tc>
          <w:tcPr>
            <w:tcW w:w="4215" w:type="dxa"/>
            <w:tcBorders>
              <w:tl2br w:val="nil"/>
              <w:tr2bl w:val="nil"/>
            </w:tcBorders>
            <w:vAlign w:val="center"/>
          </w:tcPr>
          <w:p w14:paraId="6C1199F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fldChar w:fldCharType="begin"/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instrText xml:space="preserve"> HYPERLINK "javascript:void(0)" </w:instrTex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fldChar w:fldCharType="separate"/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1007003001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fldChar w:fldCharType="end"/>
            </w:r>
          </w:p>
        </w:tc>
      </w:tr>
      <w:tr w14:paraId="329190B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22" w:type="dxa"/>
            <w:tcBorders>
              <w:tl2br w:val="nil"/>
              <w:tr2bl w:val="nil"/>
            </w:tcBorders>
            <w:vAlign w:val="center"/>
          </w:tcPr>
          <w:p w14:paraId="50FF8F8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处理样品数</w:t>
            </w:r>
          </w:p>
        </w:tc>
        <w:tc>
          <w:tcPr>
            <w:tcW w:w="4215" w:type="dxa"/>
            <w:tcBorders>
              <w:tl2br w:val="nil"/>
              <w:tr2bl w:val="nil"/>
            </w:tcBorders>
            <w:vAlign w:val="center"/>
          </w:tcPr>
          <w:p w14:paraId="5420E72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12个</w:t>
            </w:r>
          </w:p>
        </w:tc>
      </w:tr>
      <w:tr w14:paraId="2510285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22" w:type="dxa"/>
            <w:tcBorders>
              <w:tl2br w:val="nil"/>
              <w:tr2bl w:val="nil"/>
            </w:tcBorders>
            <w:vAlign w:val="center"/>
          </w:tcPr>
          <w:p w14:paraId="3852AA8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bookmarkStart w:id="0" w:name="_GoBack"/>
            <w:bookmarkEnd w:id="0"/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加热方式</w:t>
            </w:r>
          </w:p>
        </w:tc>
        <w:tc>
          <w:tcPr>
            <w:tcW w:w="4215" w:type="dxa"/>
            <w:tcBorders>
              <w:tl2br w:val="nil"/>
              <w:tr2bl w:val="nil"/>
            </w:tcBorders>
            <w:vAlign w:val="center"/>
          </w:tcPr>
          <w:p w14:paraId="29AD1BB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水浴</w:t>
            </w:r>
          </w:p>
        </w:tc>
      </w:tr>
      <w:tr w14:paraId="755E2E1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22" w:type="dxa"/>
            <w:tcBorders>
              <w:tl2br w:val="nil"/>
              <w:tr2bl w:val="nil"/>
            </w:tcBorders>
            <w:vAlign w:val="center"/>
          </w:tcPr>
          <w:p w14:paraId="3B52560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标配加热快数</w:t>
            </w:r>
          </w:p>
        </w:tc>
        <w:tc>
          <w:tcPr>
            <w:tcW w:w="4215" w:type="dxa"/>
            <w:tcBorders>
              <w:tl2br w:val="nil"/>
              <w:tr2bl w:val="nil"/>
            </w:tcBorders>
            <w:vAlign w:val="center"/>
          </w:tcPr>
          <w:p w14:paraId="008CC45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试管架一个</w:t>
            </w:r>
          </w:p>
        </w:tc>
      </w:tr>
      <w:tr w14:paraId="6FD30D8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22" w:type="dxa"/>
            <w:tcBorders>
              <w:tl2br w:val="nil"/>
              <w:tr2bl w:val="nil"/>
            </w:tcBorders>
            <w:vAlign w:val="center"/>
          </w:tcPr>
          <w:p w14:paraId="771DD19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试管架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孔径</w:t>
            </w:r>
          </w:p>
        </w:tc>
        <w:tc>
          <w:tcPr>
            <w:tcW w:w="4215" w:type="dxa"/>
            <w:tcBorders>
              <w:tl2br w:val="nil"/>
              <w:tr2bl w:val="nil"/>
            </w:tcBorders>
            <w:vAlign w:val="center"/>
          </w:tcPr>
          <w:p w14:paraId="221F3DF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16.5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mm</w:t>
            </w:r>
          </w:p>
        </w:tc>
      </w:tr>
      <w:tr w14:paraId="657DBE5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22" w:type="dxa"/>
            <w:tcBorders>
              <w:tl2br w:val="nil"/>
              <w:tr2bl w:val="nil"/>
            </w:tcBorders>
            <w:vAlign w:val="center"/>
          </w:tcPr>
          <w:p w14:paraId="0037E19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控温精度</w:t>
            </w:r>
          </w:p>
        </w:tc>
        <w:tc>
          <w:tcPr>
            <w:tcW w:w="4215" w:type="dxa"/>
            <w:tcBorders>
              <w:tl2br w:val="nil"/>
              <w:tr2bl w:val="nil"/>
            </w:tcBorders>
            <w:vAlign w:val="center"/>
          </w:tcPr>
          <w:p w14:paraId="63E0515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±1℃</w:t>
            </w:r>
          </w:p>
        </w:tc>
      </w:tr>
      <w:tr w14:paraId="575DF6D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22" w:type="dxa"/>
            <w:tcBorders>
              <w:tl2br w:val="nil"/>
              <w:tr2bl w:val="nil"/>
            </w:tcBorders>
            <w:vAlign w:val="center"/>
          </w:tcPr>
          <w:p w14:paraId="42F393E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控温范围</w:t>
            </w:r>
          </w:p>
        </w:tc>
        <w:tc>
          <w:tcPr>
            <w:tcW w:w="4215" w:type="dxa"/>
            <w:tcBorders>
              <w:tl2br w:val="nil"/>
              <w:tr2bl w:val="nil"/>
            </w:tcBorders>
            <w:vAlign w:val="center"/>
          </w:tcPr>
          <w:p w14:paraId="22DE95F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室温-100℃</w:t>
            </w:r>
          </w:p>
        </w:tc>
      </w:tr>
      <w:tr w14:paraId="0CE5DF0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22" w:type="dxa"/>
            <w:tcBorders>
              <w:tl2br w:val="nil"/>
              <w:tr2bl w:val="nil"/>
            </w:tcBorders>
            <w:vAlign w:val="center"/>
          </w:tcPr>
          <w:p w14:paraId="3B0CF96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气体流量计</w:t>
            </w:r>
          </w:p>
        </w:tc>
        <w:tc>
          <w:tcPr>
            <w:tcW w:w="4215" w:type="dxa"/>
            <w:tcBorders>
              <w:tl2br w:val="nil"/>
              <w:tr2bl w:val="nil"/>
            </w:tcBorders>
            <w:vAlign w:val="center"/>
          </w:tcPr>
          <w:p w14:paraId="0901C6D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0-15L/min</w:t>
            </w:r>
          </w:p>
        </w:tc>
      </w:tr>
      <w:tr w14:paraId="10FC611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22" w:type="dxa"/>
            <w:tcBorders>
              <w:tl2br w:val="nil"/>
              <w:tr2bl w:val="nil"/>
            </w:tcBorders>
            <w:vAlign w:val="center"/>
          </w:tcPr>
          <w:p w14:paraId="627E9CDD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功率</w:t>
            </w:r>
          </w:p>
        </w:tc>
        <w:tc>
          <w:tcPr>
            <w:tcW w:w="4215" w:type="dxa"/>
            <w:tcBorders>
              <w:tl2br w:val="nil"/>
              <w:tr2bl w:val="nil"/>
            </w:tcBorders>
            <w:vAlign w:val="center"/>
          </w:tcPr>
          <w:p w14:paraId="19B5ACBD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600W</w:t>
            </w:r>
          </w:p>
        </w:tc>
      </w:tr>
      <w:tr w14:paraId="7682EF0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22" w:type="dxa"/>
            <w:tcBorders>
              <w:tl2br w:val="nil"/>
              <w:tr2bl w:val="nil"/>
            </w:tcBorders>
            <w:vAlign w:val="center"/>
          </w:tcPr>
          <w:p w14:paraId="5E9EEE25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定时功能</w:t>
            </w:r>
          </w:p>
        </w:tc>
        <w:tc>
          <w:tcPr>
            <w:tcW w:w="4215" w:type="dxa"/>
            <w:tcBorders>
              <w:tl2br w:val="nil"/>
              <w:tr2bl w:val="nil"/>
            </w:tcBorders>
            <w:vAlign w:val="center"/>
          </w:tcPr>
          <w:p w14:paraId="4B566B13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有</w:t>
            </w:r>
          </w:p>
        </w:tc>
      </w:tr>
      <w:tr w14:paraId="791E35D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22" w:type="dxa"/>
            <w:tcBorders>
              <w:tl2br w:val="nil"/>
              <w:tr2bl w:val="nil"/>
            </w:tcBorders>
            <w:vAlign w:val="center"/>
          </w:tcPr>
          <w:p w14:paraId="4C728F9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定时范围</w:t>
            </w:r>
          </w:p>
        </w:tc>
        <w:tc>
          <w:tcPr>
            <w:tcW w:w="4215" w:type="dxa"/>
            <w:tcBorders>
              <w:tl2br w:val="nil"/>
              <w:tr2bl w:val="nil"/>
            </w:tcBorders>
            <w:vAlign w:val="center"/>
          </w:tcPr>
          <w:p w14:paraId="6E3A4AA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1-999min</w:t>
            </w:r>
          </w:p>
        </w:tc>
      </w:tr>
      <w:tr w14:paraId="5A4459F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22" w:type="dxa"/>
            <w:tcBorders>
              <w:tl2br w:val="nil"/>
              <w:tr2bl w:val="nil"/>
            </w:tcBorders>
            <w:vAlign w:val="center"/>
          </w:tcPr>
          <w:p w14:paraId="0E4864C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外形尺寸</w:t>
            </w:r>
          </w:p>
        </w:tc>
        <w:tc>
          <w:tcPr>
            <w:tcW w:w="4215" w:type="dxa"/>
            <w:tcBorders>
              <w:tl2br w:val="nil"/>
              <w:tr2bl w:val="nil"/>
            </w:tcBorders>
            <w:vAlign w:val="center"/>
          </w:tcPr>
          <w:p w14:paraId="10219C3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340*200*460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mm</w:t>
            </w:r>
          </w:p>
        </w:tc>
      </w:tr>
      <w:tr w14:paraId="11FD31D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22" w:type="dxa"/>
            <w:tcBorders>
              <w:tl2br w:val="nil"/>
              <w:tr2bl w:val="nil"/>
            </w:tcBorders>
            <w:vAlign w:val="center"/>
          </w:tcPr>
          <w:p w14:paraId="5A72F8A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包装尺寸</w:t>
            </w:r>
          </w:p>
        </w:tc>
        <w:tc>
          <w:tcPr>
            <w:tcW w:w="4215" w:type="dxa"/>
            <w:tcBorders>
              <w:tl2br w:val="nil"/>
              <w:tr2bl w:val="nil"/>
            </w:tcBorders>
            <w:vAlign w:val="center"/>
          </w:tcPr>
          <w:p w14:paraId="3DF3C5D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500*280*410mm</w:t>
            </w:r>
          </w:p>
        </w:tc>
      </w:tr>
      <w:tr w14:paraId="639328A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22" w:type="dxa"/>
            <w:tcBorders>
              <w:tl2br w:val="nil"/>
              <w:tr2bl w:val="nil"/>
            </w:tcBorders>
            <w:vAlign w:val="center"/>
          </w:tcPr>
          <w:p w14:paraId="508C0F1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净重</w:t>
            </w:r>
          </w:p>
        </w:tc>
        <w:tc>
          <w:tcPr>
            <w:tcW w:w="4215" w:type="dxa"/>
            <w:tcBorders>
              <w:tl2br w:val="nil"/>
              <w:tr2bl w:val="nil"/>
            </w:tcBorders>
            <w:vAlign w:val="center"/>
          </w:tcPr>
          <w:p w14:paraId="2E71B65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7kg</w:t>
            </w:r>
          </w:p>
        </w:tc>
      </w:tr>
      <w:tr w14:paraId="464076C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22" w:type="dxa"/>
            <w:tcBorders>
              <w:tl2br w:val="nil"/>
              <w:tr2bl w:val="nil"/>
            </w:tcBorders>
            <w:vAlign w:val="center"/>
          </w:tcPr>
          <w:p w14:paraId="18AA2EA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毛重</w:t>
            </w:r>
          </w:p>
        </w:tc>
        <w:tc>
          <w:tcPr>
            <w:tcW w:w="4215" w:type="dxa"/>
            <w:tcBorders>
              <w:tl2br w:val="nil"/>
              <w:tr2bl w:val="nil"/>
            </w:tcBorders>
            <w:vAlign w:val="center"/>
          </w:tcPr>
          <w:p w14:paraId="3127430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9kg</w:t>
            </w:r>
          </w:p>
        </w:tc>
      </w:tr>
    </w:tbl>
    <w:p w14:paraId="38B323A1">
      <w:pPr>
        <w:widowControl/>
        <w:shd w:val="clear" w:color="auto" w:fill="FFFFFF"/>
        <w:jc w:val="left"/>
        <w:textAlignment w:val="center"/>
        <w:rPr>
          <w:rFonts w:ascii="宋体" w:hAnsi="宋体"/>
          <w:b/>
          <w:color w:val="2F5597" w:themeColor="accent1" w:themeShade="BF"/>
          <w:kern w:val="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67EE320E">
      <w:pPr>
        <w:widowControl/>
        <w:shd w:val="clear" w:color="auto" w:fill="FFFFFF"/>
        <w:jc w:val="left"/>
        <w:textAlignment w:val="center"/>
        <w:rPr>
          <w:rFonts w:ascii="宋体" w:hAnsi="宋体"/>
          <w:b/>
          <w:color w:val="2F5597" w:themeColor="accent1" w:themeShade="BF"/>
          <w:kern w:val="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kern w:val="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4、装箱清单</w:t>
      </w:r>
    </w:p>
    <w:tbl>
      <w:tblPr>
        <w:tblStyle w:val="11"/>
        <w:tblW w:w="4998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3308"/>
        <w:gridCol w:w="4294"/>
      </w:tblGrid>
      <w:tr w14:paraId="5E50730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38" w:type="pct"/>
            <w:tcBorders>
              <w:tl2br w:val="nil"/>
              <w:tr2bl w:val="nil"/>
            </w:tcBorders>
            <w:vAlign w:val="center"/>
          </w:tcPr>
          <w:p w14:paraId="5BCF0BE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序号</w:t>
            </w:r>
          </w:p>
        </w:tc>
        <w:tc>
          <w:tcPr>
            <w:tcW w:w="1941" w:type="pct"/>
            <w:tcBorders>
              <w:tl2br w:val="nil"/>
              <w:tr2bl w:val="nil"/>
            </w:tcBorders>
            <w:vAlign w:val="center"/>
          </w:tcPr>
          <w:p w14:paraId="75A8E8A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 xml:space="preserve"> 名 称</w:t>
            </w:r>
          </w:p>
        </w:tc>
        <w:tc>
          <w:tcPr>
            <w:tcW w:w="2519" w:type="pct"/>
            <w:tcBorders>
              <w:tl2br w:val="nil"/>
              <w:tr2bl w:val="nil"/>
            </w:tcBorders>
            <w:vAlign w:val="center"/>
          </w:tcPr>
          <w:p w14:paraId="2F9E7E4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数 量</w:t>
            </w:r>
          </w:p>
        </w:tc>
      </w:tr>
      <w:tr w14:paraId="012CADD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38" w:type="pct"/>
            <w:tcBorders>
              <w:tl2br w:val="nil"/>
              <w:tr2bl w:val="nil"/>
            </w:tcBorders>
            <w:vAlign w:val="center"/>
          </w:tcPr>
          <w:p w14:paraId="4FAFD4B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941" w:type="pct"/>
            <w:tcBorders>
              <w:tl2br w:val="nil"/>
              <w:tr2bl w:val="nil"/>
            </w:tcBorders>
            <w:vAlign w:val="center"/>
          </w:tcPr>
          <w:p w14:paraId="051236C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水浴主机</w:t>
            </w:r>
          </w:p>
        </w:tc>
        <w:tc>
          <w:tcPr>
            <w:tcW w:w="2519" w:type="pct"/>
            <w:tcBorders>
              <w:tl2br w:val="nil"/>
              <w:tr2bl w:val="nil"/>
            </w:tcBorders>
            <w:vAlign w:val="center"/>
          </w:tcPr>
          <w:p w14:paraId="44EDE85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台</w:t>
            </w:r>
          </w:p>
        </w:tc>
      </w:tr>
      <w:tr w14:paraId="6DD6280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38" w:type="pct"/>
            <w:tcBorders>
              <w:tl2br w:val="nil"/>
              <w:tr2bl w:val="nil"/>
            </w:tcBorders>
            <w:vAlign w:val="center"/>
          </w:tcPr>
          <w:p w14:paraId="32EDFAA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</w:t>
            </w:r>
          </w:p>
        </w:tc>
        <w:tc>
          <w:tcPr>
            <w:tcW w:w="1941" w:type="pct"/>
            <w:tcBorders>
              <w:tl2br w:val="nil"/>
              <w:tr2bl w:val="nil"/>
            </w:tcBorders>
            <w:vAlign w:val="center"/>
          </w:tcPr>
          <w:p w14:paraId="59B6AC1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电源线</w:t>
            </w:r>
          </w:p>
        </w:tc>
        <w:tc>
          <w:tcPr>
            <w:tcW w:w="2519" w:type="pct"/>
            <w:tcBorders>
              <w:tl2br w:val="nil"/>
              <w:tr2bl w:val="nil"/>
            </w:tcBorders>
            <w:vAlign w:val="center"/>
          </w:tcPr>
          <w:p w14:paraId="235651E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根</w:t>
            </w:r>
          </w:p>
        </w:tc>
      </w:tr>
      <w:tr w14:paraId="4C1024B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38" w:type="pct"/>
            <w:tcBorders>
              <w:tl2br w:val="nil"/>
              <w:tr2bl w:val="nil"/>
            </w:tcBorders>
            <w:vAlign w:val="center"/>
          </w:tcPr>
          <w:p w14:paraId="3C40429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</w:t>
            </w:r>
          </w:p>
        </w:tc>
        <w:tc>
          <w:tcPr>
            <w:tcW w:w="1941" w:type="pct"/>
            <w:tcBorders>
              <w:tl2br w:val="nil"/>
              <w:tr2bl w:val="nil"/>
            </w:tcBorders>
            <w:vAlign w:val="center"/>
          </w:tcPr>
          <w:p w14:paraId="3F76CA9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说明书</w:t>
            </w:r>
          </w:p>
        </w:tc>
        <w:tc>
          <w:tcPr>
            <w:tcW w:w="2519" w:type="pct"/>
            <w:tcBorders>
              <w:tl2br w:val="nil"/>
              <w:tr2bl w:val="nil"/>
            </w:tcBorders>
            <w:vAlign w:val="center"/>
          </w:tcPr>
          <w:p w14:paraId="497C843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份</w:t>
            </w:r>
          </w:p>
        </w:tc>
      </w:tr>
      <w:tr w14:paraId="0E24BA7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38" w:type="pct"/>
            <w:tcBorders>
              <w:tl2br w:val="nil"/>
              <w:tr2bl w:val="nil"/>
            </w:tcBorders>
            <w:vAlign w:val="center"/>
          </w:tcPr>
          <w:p w14:paraId="2AEDC60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4</w:t>
            </w:r>
          </w:p>
        </w:tc>
        <w:tc>
          <w:tcPr>
            <w:tcW w:w="1941" w:type="pct"/>
            <w:tcBorders>
              <w:tl2br w:val="nil"/>
              <w:tr2bl w:val="nil"/>
            </w:tcBorders>
            <w:vAlign w:val="center"/>
          </w:tcPr>
          <w:p w14:paraId="169EBCE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安装工具</w:t>
            </w:r>
          </w:p>
        </w:tc>
        <w:tc>
          <w:tcPr>
            <w:tcW w:w="2519" w:type="pct"/>
            <w:tcBorders>
              <w:tl2br w:val="nil"/>
              <w:tr2bl w:val="nil"/>
            </w:tcBorders>
            <w:vAlign w:val="center"/>
          </w:tcPr>
          <w:p w14:paraId="53A9B5D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只</w:t>
            </w:r>
          </w:p>
        </w:tc>
      </w:tr>
      <w:tr w14:paraId="4A9BF6E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38" w:type="pct"/>
            <w:tcBorders>
              <w:tl2br w:val="nil"/>
              <w:tr2bl w:val="nil"/>
            </w:tcBorders>
            <w:vAlign w:val="center"/>
          </w:tcPr>
          <w:p w14:paraId="7BFD67B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</w:t>
            </w:r>
          </w:p>
        </w:tc>
        <w:tc>
          <w:tcPr>
            <w:tcW w:w="1941" w:type="pct"/>
            <w:tcBorders>
              <w:tl2br w:val="nil"/>
              <w:tr2bl w:val="nil"/>
            </w:tcBorders>
            <w:vAlign w:val="center"/>
          </w:tcPr>
          <w:p w14:paraId="3F7366D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合格证（保修证）</w:t>
            </w:r>
          </w:p>
        </w:tc>
        <w:tc>
          <w:tcPr>
            <w:tcW w:w="2519" w:type="pct"/>
            <w:tcBorders>
              <w:tl2br w:val="nil"/>
              <w:tr2bl w:val="nil"/>
            </w:tcBorders>
            <w:vAlign w:val="center"/>
          </w:tcPr>
          <w:p w14:paraId="18D750C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份</w:t>
            </w:r>
          </w:p>
        </w:tc>
      </w:tr>
      <w:tr w14:paraId="186C7AC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38" w:type="pct"/>
            <w:tcBorders>
              <w:tl2br w:val="nil"/>
              <w:tr2bl w:val="nil"/>
            </w:tcBorders>
            <w:vAlign w:val="center"/>
          </w:tcPr>
          <w:p w14:paraId="00AEB3C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6</w:t>
            </w:r>
          </w:p>
        </w:tc>
        <w:tc>
          <w:tcPr>
            <w:tcW w:w="1941" w:type="pct"/>
            <w:tcBorders>
              <w:tl2br w:val="nil"/>
              <w:tr2bl w:val="nil"/>
            </w:tcBorders>
            <w:vAlign w:val="center"/>
          </w:tcPr>
          <w:p w14:paraId="7C5CD06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支架含气针</w:t>
            </w:r>
          </w:p>
        </w:tc>
        <w:tc>
          <w:tcPr>
            <w:tcW w:w="2519" w:type="pct"/>
            <w:tcBorders>
              <w:tl2br w:val="nil"/>
              <w:tr2bl w:val="nil"/>
            </w:tcBorders>
            <w:vAlign w:val="center"/>
          </w:tcPr>
          <w:p w14:paraId="56C392E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套</w:t>
            </w:r>
          </w:p>
        </w:tc>
      </w:tr>
    </w:tbl>
    <w:p w14:paraId="6DC00B48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A17C7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3CCC0B33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49B4FA05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54D30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E576BB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73E535E9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5148DDB9">
    <w:pPr>
      <w:pStyle w:val="9"/>
      <w:jc w:val="both"/>
    </w:pPr>
  </w:p>
  <w:p w14:paraId="0D6D623A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DBFA06"/>
    <w:multiLevelType w:val="singleLevel"/>
    <w:tmpl w:val="B8DBFA06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C364EAF5"/>
    <w:multiLevelType w:val="singleLevel"/>
    <w:tmpl w:val="C364EAF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A2787"/>
    <w:rsid w:val="008B2ECB"/>
    <w:rsid w:val="00955DE4"/>
    <w:rsid w:val="0098299C"/>
    <w:rsid w:val="00990FAD"/>
    <w:rsid w:val="009E7CF6"/>
    <w:rsid w:val="00A23CFF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4414CA"/>
    <w:rsid w:val="017212D3"/>
    <w:rsid w:val="01D67E2C"/>
    <w:rsid w:val="02AA71DB"/>
    <w:rsid w:val="02D933F4"/>
    <w:rsid w:val="02F87F3E"/>
    <w:rsid w:val="03722645"/>
    <w:rsid w:val="03F258F4"/>
    <w:rsid w:val="04E918A9"/>
    <w:rsid w:val="0692734F"/>
    <w:rsid w:val="07553E41"/>
    <w:rsid w:val="091F1204"/>
    <w:rsid w:val="0A184A29"/>
    <w:rsid w:val="0A284F48"/>
    <w:rsid w:val="0A366F57"/>
    <w:rsid w:val="0A965B96"/>
    <w:rsid w:val="0F7B1DC3"/>
    <w:rsid w:val="10870146"/>
    <w:rsid w:val="10C02CE0"/>
    <w:rsid w:val="10E60B82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4A28F1"/>
    <w:rsid w:val="1C8D4EFF"/>
    <w:rsid w:val="1E486378"/>
    <w:rsid w:val="1F995798"/>
    <w:rsid w:val="2159429D"/>
    <w:rsid w:val="216A23E2"/>
    <w:rsid w:val="22E601DB"/>
    <w:rsid w:val="23243285"/>
    <w:rsid w:val="23863C7D"/>
    <w:rsid w:val="24026D52"/>
    <w:rsid w:val="241D3C4F"/>
    <w:rsid w:val="246A0583"/>
    <w:rsid w:val="24AE6CFC"/>
    <w:rsid w:val="273959B3"/>
    <w:rsid w:val="295A600F"/>
    <w:rsid w:val="29E37D04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19F6E5C"/>
    <w:rsid w:val="32494755"/>
    <w:rsid w:val="34121BAC"/>
    <w:rsid w:val="348346E6"/>
    <w:rsid w:val="348E7F12"/>
    <w:rsid w:val="353E4ABB"/>
    <w:rsid w:val="35B92EB0"/>
    <w:rsid w:val="36585CBC"/>
    <w:rsid w:val="36E10A24"/>
    <w:rsid w:val="3A045A6B"/>
    <w:rsid w:val="3A542ACC"/>
    <w:rsid w:val="3ABF1760"/>
    <w:rsid w:val="3C5E63A4"/>
    <w:rsid w:val="3DA6127B"/>
    <w:rsid w:val="3DEB6E30"/>
    <w:rsid w:val="3E2B5E06"/>
    <w:rsid w:val="40764144"/>
    <w:rsid w:val="410B44C7"/>
    <w:rsid w:val="43EA5F2F"/>
    <w:rsid w:val="442711AA"/>
    <w:rsid w:val="498B526A"/>
    <w:rsid w:val="4A527F2C"/>
    <w:rsid w:val="4AA4627F"/>
    <w:rsid w:val="4ADC76DB"/>
    <w:rsid w:val="4CA81950"/>
    <w:rsid w:val="4D4E77F2"/>
    <w:rsid w:val="4E931B10"/>
    <w:rsid w:val="4FD73045"/>
    <w:rsid w:val="51C771E3"/>
    <w:rsid w:val="51F9487C"/>
    <w:rsid w:val="52EE746C"/>
    <w:rsid w:val="5452446D"/>
    <w:rsid w:val="54756246"/>
    <w:rsid w:val="563C7D3B"/>
    <w:rsid w:val="5673268D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DA76828"/>
    <w:rsid w:val="5DDC6E97"/>
    <w:rsid w:val="5DE67F53"/>
    <w:rsid w:val="5ECC7AFE"/>
    <w:rsid w:val="607225C9"/>
    <w:rsid w:val="608B6872"/>
    <w:rsid w:val="610516F9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7A57C0"/>
    <w:rsid w:val="67B86FD5"/>
    <w:rsid w:val="68CC736B"/>
    <w:rsid w:val="69A05A18"/>
    <w:rsid w:val="6AB4227F"/>
    <w:rsid w:val="6B3B6611"/>
    <w:rsid w:val="6B5251F4"/>
    <w:rsid w:val="6B6C7258"/>
    <w:rsid w:val="6BA7011A"/>
    <w:rsid w:val="6DFB560B"/>
    <w:rsid w:val="6DFC0D16"/>
    <w:rsid w:val="6E0163FE"/>
    <w:rsid w:val="6E921029"/>
    <w:rsid w:val="6F17421F"/>
    <w:rsid w:val="6F7B3153"/>
    <w:rsid w:val="6F975B11"/>
    <w:rsid w:val="71E561F0"/>
    <w:rsid w:val="73200373"/>
    <w:rsid w:val="73587C07"/>
    <w:rsid w:val="737F1A45"/>
    <w:rsid w:val="73974732"/>
    <w:rsid w:val="73ED5541"/>
    <w:rsid w:val="74A64C8E"/>
    <w:rsid w:val="75EA64FF"/>
    <w:rsid w:val="76E353C5"/>
    <w:rsid w:val="77C15694"/>
    <w:rsid w:val="78323E75"/>
    <w:rsid w:val="78F84331"/>
    <w:rsid w:val="79F04D39"/>
    <w:rsid w:val="79FB6B36"/>
    <w:rsid w:val="7A013220"/>
    <w:rsid w:val="7A61311F"/>
    <w:rsid w:val="7A664B08"/>
    <w:rsid w:val="7AA2317C"/>
    <w:rsid w:val="7B965710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2BF1B0-B550-479B-9A46-7CA9D0FB85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702</Words>
  <Characters>775</Characters>
  <Lines>6</Lines>
  <Paragraphs>1</Paragraphs>
  <TotalTime>4</TotalTime>
  <ScaleCrop>false</ScaleCrop>
  <LinksUpToDate>false</LinksUpToDate>
  <CharactersWithSpaces>781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2024-08-26T02:38:27Z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DE4EEC6C18224BC9A5A245E87444C66E</vt:lpwstr>
  </property>
</Properties>
</file>