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32C05">
      <w:pPr>
        <w:tabs>
          <w:tab w:val="left" w:pos="7161"/>
        </w:tabs>
        <w:jc w:val="center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w:drawing>
          <wp:inline distT="0" distB="0" distL="114300" distR="114300">
            <wp:extent cx="3575050" cy="3575050"/>
            <wp:effectExtent l="0" t="0" r="6350" b="6350"/>
            <wp:docPr id="2" name="图片 2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5050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850F7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1816100</wp:posOffset>
                </wp:positionH>
                <wp:positionV relativeFrom="paragraph">
                  <wp:posOffset>40005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0D165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ST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-48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系列水浴氮吹仪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3pt;margin-top:3.1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Jg/hg2AAAAAk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7C0D165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ST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-48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系列水浴氮吹仪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838200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6pt;margin-top:66pt;height:0.3pt;width:415.15pt;z-index:-251655168;mso-width-relative:page;mso-height-relative:page;" filled="f" stroked="t" coordsize="21600,21600" o:gfxdata="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WEjF9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8CE6A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B8CE6A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7849A3BD">
      <w:pPr>
        <w:pStyle w:val="10"/>
        <w:spacing w:before="0" w:beforeAutospacing="0" w:after="0" w:afterAutospacing="0" w:line="360" w:lineRule="auto"/>
        <w:ind w:firstLine="480" w:firstLineChars="200"/>
        <w:rPr>
          <w:rFonts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>样品浓缩是每一个化学实验室都要涉及的问题，以前主要是采用旋转蒸发仪进行浓缩，但是采用旋转蒸发仪进行浓缩缺点明显，浓缩速度慢，操作麻烦，尤其不适合小量样品，在此情况下，氮吹仪应运而生，它不仅解决了旋转蒸发仪的所有缺点，尤其是小量多个的样品，也成为每一个化学实验室的必配仪器，而对于不能加热的甚至需要冷却浓缩的样品，则更是只能使用氮吹仪进行浓缩，我公司自主研发设计，生产的氮吹仪采用吹扫针捕集技术，同事可对样品进行控温加热，利用氮气等惰性气体快速，可控，连续的吹到样品表面来达到样品容积快速无氧浓缩，该方法具有省时，便捷，准确的特点，广泛用于食品安全，医药，农药残留检测，临床药代等领域。</w:t>
      </w:r>
    </w:p>
    <w:p w14:paraId="2A733ADE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183C16EA">
      <w:pPr>
        <w:numPr>
          <w:ilvl w:val="0"/>
          <w:numId w:val="1"/>
        </w:numPr>
        <w:spacing w:line="360" w:lineRule="auto"/>
        <w:ind w:left="360" w:hanging="360" w:hangingChars="150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分配室上各气针通道可组合使用或单独使用，每一路气针均可单独开关。分 配室的高度可视需要调节。</w:t>
      </w:r>
    </w:p>
    <w:p w14:paraId="4FA59201">
      <w:pPr>
        <w:numPr>
          <w:ilvl w:val="0"/>
          <w:numId w:val="1"/>
        </w:numPr>
        <w:spacing w:line="360" w:lineRule="auto"/>
        <w:ind w:left="360" w:hanging="360" w:hangingChars="150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每一路气体流量可单独进行调节，满足用户的不同需求。同时克服了不可调  氮吹仪各气路气流量大小不一的弱点。独特的自平衡悬挂升降系统，设计巧妙，使分配室的高度调节更加灵活。</w:t>
      </w:r>
    </w:p>
    <w:p w14:paraId="3DF3A69C">
      <w:pPr>
        <w:numPr>
          <w:ilvl w:val="0"/>
          <w:numId w:val="1"/>
        </w:numPr>
        <w:spacing w:line="360" w:lineRule="auto"/>
        <w:ind w:left="360" w:hanging="360" w:hangingChars="150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数字控温器，双数字显示，调节采用PID技术并可实现超温报警。</w:t>
      </w:r>
    </w:p>
    <w:p w14:paraId="09EFCD33">
      <w:pPr>
        <w:numPr>
          <w:ilvl w:val="0"/>
          <w:numId w:val="1"/>
        </w:numPr>
        <w:spacing w:line="360" w:lineRule="auto"/>
        <w:ind w:left="360" w:hanging="360" w:hangingChars="150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可能与溶剂接触的部件均采用316不锈钢材料，使用寿命长且清洁方便。</w:t>
      </w:r>
    </w:p>
    <w:p w14:paraId="26C83FDF">
      <w:pPr>
        <w:numPr>
          <w:ilvl w:val="0"/>
          <w:numId w:val="1"/>
        </w:numPr>
        <w:spacing w:line="360" w:lineRule="auto"/>
        <w:ind w:left="360" w:hanging="360" w:hangingChars="150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整机可放入通风橱中使用。</w:t>
      </w:r>
    </w:p>
    <w:p w14:paraId="11D9DBF4">
      <w:pPr>
        <w:numPr>
          <w:ilvl w:val="0"/>
          <w:numId w:val="1"/>
        </w:numPr>
        <w:spacing w:line="360" w:lineRule="auto"/>
        <w:ind w:left="360" w:hanging="360" w:hangingChars="150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每种型号均可选配气体流量计和调压阀。</w:t>
      </w:r>
    </w:p>
    <w:p w14:paraId="32C10F74">
      <w:pPr>
        <w:numPr>
          <w:ilvl w:val="0"/>
          <w:numId w:val="1"/>
        </w:numPr>
        <w:spacing w:line="360" w:lineRule="auto"/>
        <w:ind w:left="360" w:hanging="360" w:hangingChars="150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一般标配的试管架规格为孔径φ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16.5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mm，特殊规格用户可提前预定其特殊孔径及排列方式。</w:t>
      </w:r>
    </w:p>
    <w:p w14:paraId="0E9CA12A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20E80C1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7527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4412"/>
      </w:tblGrid>
      <w:tr w14:paraId="21C9D2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</w:tblPrEx>
        <w:trPr>
          <w:trHeight w:val="454" w:hRule="exact"/>
          <w:jc w:val="center"/>
        </w:trPr>
        <w:tc>
          <w:tcPr>
            <w:tcW w:w="3115" w:type="dxa"/>
            <w:tcBorders>
              <w:tl2br w:val="nil"/>
              <w:tr2bl w:val="nil"/>
            </w:tcBorders>
            <w:vAlign w:val="center"/>
          </w:tcPr>
          <w:p w14:paraId="320CCC4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 w14:paraId="0B550E2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ST-48</w:t>
            </w:r>
          </w:p>
        </w:tc>
      </w:tr>
      <w:tr w14:paraId="2A50E5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3115" w:type="dxa"/>
            <w:tcBorders>
              <w:tl2br w:val="nil"/>
              <w:tr2bl w:val="nil"/>
            </w:tcBorders>
            <w:vAlign w:val="center"/>
          </w:tcPr>
          <w:p w14:paraId="335281F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 w14:paraId="4AD1DE5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fldChar w:fldCharType="begin"/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instrText xml:space="preserve"> HYPERLINK "javascript:void(0)" </w:instrTex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fldChar w:fldCharType="separate"/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1007006001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fldChar w:fldCharType="end"/>
            </w:r>
          </w:p>
        </w:tc>
      </w:tr>
      <w:tr w14:paraId="004D0C2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3115" w:type="dxa"/>
            <w:tcBorders>
              <w:tl2br w:val="nil"/>
              <w:tr2bl w:val="nil"/>
            </w:tcBorders>
            <w:vAlign w:val="center"/>
          </w:tcPr>
          <w:p w14:paraId="40A2FC5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处理样品数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 w14:paraId="63372CA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48个</w:t>
            </w:r>
          </w:p>
        </w:tc>
      </w:tr>
      <w:tr w14:paraId="655DE11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15" w:type="dxa"/>
            <w:tcBorders>
              <w:tl2br w:val="nil"/>
              <w:tr2bl w:val="nil"/>
            </w:tcBorders>
            <w:vAlign w:val="center"/>
          </w:tcPr>
          <w:p w14:paraId="4C982EB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bookmarkStart w:id="0" w:name="_GoBack"/>
            <w:bookmarkEnd w:id="0"/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加热方式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 w14:paraId="42465B6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水浴</w:t>
            </w:r>
          </w:p>
        </w:tc>
      </w:tr>
      <w:tr w14:paraId="64FE807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15" w:type="dxa"/>
            <w:tcBorders>
              <w:tl2br w:val="nil"/>
              <w:tr2bl w:val="nil"/>
            </w:tcBorders>
            <w:vAlign w:val="center"/>
          </w:tcPr>
          <w:p w14:paraId="403C3A4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标配加热快数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 w14:paraId="16EC2D6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试管架一个</w:t>
            </w:r>
          </w:p>
        </w:tc>
      </w:tr>
      <w:tr w14:paraId="6B040C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15" w:type="dxa"/>
            <w:tcBorders>
              <w:tl2br w:val="nil"/>
              <w:tr2bl w:val="nil"/>
            </w:tcBorders>
            <w:vAlign w:val="center"/>
          </w:tcPr>
          <w:p w14:paraId="5F6645C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试管架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孔径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 w14:paraId="70B15A1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6.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5mm</w:t>
            </w:r>
          </w:p>
        </w:tc>
      </w:tr>
      <w:tr w14:paraId="0E7118D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15" w:type="dxa"/>
            <w:tcBorders>
              <w:tl2br w:val="nil"/>
              <w:tr2bl w:val="nil"/>
            </w:tcBorders>
            <w:vAlign w:val="center"/>
          </w:tcPr>
          <w:p w14:paraId="779A018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控温精度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 w14:paraId="1911501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±1℃</w:t>
            </w:r>
          </w:p>
        </w:tc>
      </w:tr>
      <w:tr w14:paraId="7A21F95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15" w:type="dxa"/>
            <w:tcBorders>
              <w:tl2br w:val="nil"/>
              <w:tr2bl w:val="nil"/>
            </w:tcBorders>
            <w:vAlign w:val="center"/>
          </w:tcPr>
          <w:p w14:paraId="646D4E9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控温范围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 w14:paraId="26D2C36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室温-100℃</w:t>
            </w:r>
          </w:p>
        </w:tc>
      </w:tr>
      <w:tr w14:paraId="60949B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15" w:type="dxa"/>
            <w:tcBorders>
              <w:tl2br w:val="nil"/>
              <w:tr2bl w:val="nil"/>
            </w:tcBorders>
            <w:vAlign w:val="center"/>
          </w:tcPr>
          <w:p w14:paraId="2337FE2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气体流量计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 w14:paraId="7A9C50F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0-15L/min</w:t>
            </w:r>
          </w:p>
        </w:tc>
      </w:tr>
      <w:tr w14:paraId="1A42B0F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15" w:type="dxa"/>
            <w:tcBorders>
              <w:tl2br w:val="nil"/>
              <w:tr2bl w:val="nil"/>
            </w:tcBorders>
            <w:vAlign w:val="center"/>
          </w:tcPr>
          <w:p w14:paraId="4A5F409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功率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 w14:paraId="6CF3FF1D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600W</w:t>
            </w:r>
          </w:p>
        </w:tc>
      </w:tr>
      <w:tr w14:paraId="23BA5CF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15" w:type="dxa"/>
            <w:tcBorders>
              <w:tl2br w:val="nil"/>
              <w:tr2bl w:val="nil"/>
            </w:tcBorders>
            <w:vAlign w:val="center"/>
          </w:tcPr>
          <w:p w14:paraId="384C63B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定时功能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 w14:paraId="46102D4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有</w:t>
            </w:r>
          </w:p>
        </w:tc>
      </w:tr>
      <w:tr w14:paraId="148EFB7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15" w:type="dxa"/>
            <w:tcBorders>
              <w:tl2br w:val="nil"/>
              <w:tr2bl w:val="nil"/>
            </w:tcBorders>
            <w:vAlign w:val="center"/>
          </w:tcPr>
          <w:p w14:paraId="04B075E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定时范围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 w14:paraId="1D3160E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1-999min</w:t>
            </w:r>
          </w:p>
        </w:tc>
      </w:tr>
      <w:tr w14:paraId="0A6E482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15" w:type="dxa"/>
            <w:tcBorders>
              <w:tl2br w:val="nil"/>
              <w:tr2bl w:val="nil"/>
            </w:tcBorders>
            <w:vAlign w:val="center"/>
          </w:tcPr>
          <w:p w14:paraId="5B80BEF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 w14:paraId="3FF93DF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340*200*460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mm</w:t>
            </w:r>
          </w:p>
        </w:tc>
      </w:tr>
      <w:tr w14:paraId="631ECC4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15" w:type="dxa"/>
            <w:tcBorders>
              <w:tl2br w:val="nil"/>
              <w:tr2bl w:val="nil"/>
            </w:tcBorders>
            <w:vAlign w:val="center"/>
          </w:tcPr>
          <w:p w14:paraId="1F63CF5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 w14:paraId="38C0455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500*280*410mm</w:t>
            </w:r>
          </w:p>
        </w:tc>
      </w:tr>
      <w:tr w14:paraId="1862E6F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15" w:type="dxa"/>
            <w:tcBorders>
              <w:tl2br w:val="nil"/>
              <w:tr2bl w:val="nil"/>
            </w:tcBorders>
            <w:vAlign w:val="center"/>
          </w:tcPr>
          <w:p w14:paraId="2AEB016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净重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 w14:paraId="407A175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8kg</w:t>
            </w:r>
          </w:p>
        </w:tc>
      </w:tr>
      <w:tr w14:paraId="6EDBE0E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15" w:type="dxa"/>
            <w:tcBorders>
              <w:tl2br w:val="nil"/>
              <w:tr2bl w:val="nil"/>
            </w:tcBorders>
            <w:vAlign w:val="center"/>
          </w:tcPr>
          <w:p w14:paraId="246890D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vAlign w:val="center"/>
          </w:tcPr>
          <w:p w14:paraId="0C97E7B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10kg</w:t>
            </w:r>
          </w:p>
        </w:tc>
      </w:tr>
    </w:tbl>
    <w:p w14:paraId="56063CE3">
      <w:pPr>
        <w:widowControl/>
        <w:shd w:val="clear" w:color="auto" w:fill="FFFFFF"/>
        <w:jc w:val="left"/>
        <w:textAlignment w:val="center"/>
        <w:rPr>
          <w:rFonts w:ascii="宋体" w:hAnsi="宋体"/>
          <w:b/>
          <w:color w:val="2F5597" w:themeColor="accent1" w:themeShade="BF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E5DEFD9">
      <w:pPr>
        <w:widowControl/>
        <w:shd w:val="clear" w:color="auto" w:fill="FFFFFF"/>
        <w:jc w:val="left"/>
        <w:textAlignment w:val="center"/>
        <w:rPr>
          <w:rFonts w:ascii="宋体" w:hAnsi="宋体"/>
          <w:b/>
          <w:color w:val="2F5597" w:themeColor="accent1" w:themeShade="BF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11"/>
        <w:tblpPr w:leftFromText="180" w:rightFromText="180" w:vertAnchor="text" w:horzAnchor="page" w:tblpX="2212" w:tblpY="116"/>
        <w:tblOverlap w:val="never"/>
        <w:tblW w:w="7681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983"/>
        <w:gridCol w:w="3870"/>
      </w:tblGrid>
      <w:tr w14:paraId="1D49865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28F5426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1C4257D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 名 称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 w14:paraId="0082C6C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 量</w:t>
            </w:r>
          </w:p>
        </w:tc>
      </w:tr>
      <w:tr w14:paraId="41E2E1E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02ADEA9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7DCAE51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水浴主机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 w14:paraId="0812733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台</w:t>
            </w:r>
          </w:p>
        </w:tc>
      </w:tr>
      <w:tr w14:paraId="783DA5F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4C0A793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603EBF1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电源线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 w14:paraId="1F292EC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根</w:t>
            </w:r>
          </w:p>
        </w:tc>
      </w:tr>
      <w:tr w14:paraId="6DF106A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3AC2B5F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6270E87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说明书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 w14:paraId="41F96B3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份</w:t>
            </w:r>
          </w:p>
        </w:tc>
      </w:tr>
      <w:tr w14:paraId="537048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2782475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2FE90DE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安装工具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 w14:paraId="072EFB1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只</w:t>
            </w:r>
          </w:p>
        </w:tc>
      </w:tr>
      <w:tr w14:paraId="4D99A5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3B37E0E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0EBC9C3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合格证（保修证）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 w14:paraId="1CC496D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份</w:t>
            </w:r>
          </w:p>
        </w:tc>
      </w:tr>
      <w:tr w14:paraId="78C795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2EC5778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4DA1E6D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支架含气针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 w14:paraId="74A9673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套</w:t>
            </w:r>
          </w:p>
        </w:tc>
      </w:tr>
    </w:tbl>
    <w:p w14:paraId="17F90FFB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FFE1E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06776B2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329197ED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5881B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A2E4A2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2B0C310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8E09927">
    <w:pPr>
      <w:pStyle w:val="9"/>
      <w:jc w:val="both"/>
    </w:pPr>
  </w:p>
  <w:p w14:paraId="7083A96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BFA06"/>
    <w:multiLevelType w:val="singleLevel"/>
    <w:tmpl w:val="B8DBFA06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C364EAF5"/>
    <w:multiLevelType w:val="singleLevel"/>
    <w:tmpl w:val="C364EAF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6A1558"/>
    <w:rsid w:val="00741072"/>
    <w:rsid w:val="007650E0"/>
    <w:rsid w:val="007A51F4"/>
    <w:rsid w:val="00854961"/>
    <w:rsid w:val="008B2ECB"/>
    <w:rsid w:val="00955DE4"/>
    <w:rsid w:val="009815F2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93131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4414CA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284F48"/>
    <w:rsid w:val="0A366F57"/>
    <w:rsid w:val="0A965B96"/>
    <w:rsid w:val="0B990FE2"/>
    <w:rsid w:val="10870146"/>
    <w:rsid w:val="10C02CE0"/>
    <w:rsid w:val="10E60B82"/>
    <w:rsid w:val="11385EB2"/>
    <w:rsid w:val="117D1E52"/>
    <w:rsid w:val="12F323D9"/>
    <w:rsid w:val="13377D20"/>
    <w:rsid w:val="15A7149E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5D40F6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95A600F"/>
    <w:rsid w:val="29E37D04"/>
    <w:rsid w:val="2A252666"/>
    <w:rsid w:val="2A602115"/>
    <w:rsid w:val="2A847618"/>
    <w:rsid w:val="2AC31D90"/>
    <w:rsid w:val="2BE36FED"/>
    <w:rsid w:val="2C1B6FE6"/>
    <w:rsid w:val="2C2B4AD0"/>
    <w:rsid w:val="2C936415"/>
    <w:rsid w:val="2CBC35B2"/>
    <w:rsid w:val="2CD45F8F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B92EB0"/>
    <w:rsid w:val="36585CBC"/>
    <w:rsid w:val="36E10A24"/>
    <w:rsid w:val="38BF428B"/>
    <w:rsid w:val="39464C5C"/>
    <w:rsid w:val="39851A9B"/>
    <w:rsid w:val="3A045A6B"/>
    <w:rsid w:val="3A542ACC"/>
    <w:rsid w:val="3ABF1760"/>
    <w:rsid w:val="3C5E63A4"/>
    <w:rsid w:val="3DA6127B"/>
    <w:rsid w:val="3DEB6E30"/>
    <w:rsid w:val="3E2B5E06"/>
    <w:rsid w:val="40764144"/>
    <w:rsid w:val="408C59C8"/>
    <w:rsid w:val="410B44C7"/>
    <w:rsid w:val="43466AF2"/>
    <w:rsid w:val="43EA5F2F"/>
    <w:rsid w:val="442711AA"/>
    <w:rsid w:val="48A17E66"/>
    <w:rsid w:val="498B526A"/>
    <w:rsid w:val="4A527F2C"/>
    <w:rsid w:val="4AA112E5"/>
    <w:rsid w:val="4AA4627F"/>
    <w:rsid w:val="4ACD751E"/>
    <w:rsid w:val="4ADC76DB"/>
    <w:rsid w:val="4CA81950"/>
    <w:rsid w:val="4CDB1E55"/>
    <w:rsid w:val="4D4E77F2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426929"/>
    <w:rsid w:val="58926505"/>
    <w:rsid w:val="58C6092D"/>
    <w:rsid w:val="58F34817"/>
    <w:rsid w:val="591C6583"/>
    <w:rsid w:val="594D1214"/>
    <w:rsid w:val="59AB3574"/>
    <w:rsid w:val="5AB61AF7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67A43"/>
    <w:rsid w:val="6F7B3153"/>
    <w:rsid w:val="6F975B11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8AB88D-6B78-49A2-8325-7F3AE8A3A0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702</Words>
  <Characters>776</Characters>
  <Lines>6</Lines>
  <Paragraphs>1</Paragraphs>
  <TotalTime>0</TotalTime>
  <ScaleCrop>false</ScaleCrop>
  <LinksUpToDate>false</LinksUpToDate>
  <CharactersWithSpaces>782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2024-08-26T02:38:05Z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DE60F29AE17C4901A2399BBCA487B4BD_12</vt:lpwstr>
  </property>
</Properties>
</file>