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F981A">
      <w:pPr>
        <w:tabs>
          <w:tab w:val="left" w:pos="7161"/>
        </w:tabs>
        <w:rPr>
          <w:sz w:val="30"/>
        </w:rPr>
      </w:pPr>
      <w:bookmarkStart w:id="0" w:name="_GoBack"/>
      <w:r>
        <w:rPr>
          <w:sz w:val="30"/>
        </w:rPr>
        <mc:AlternateContent>
          <mc:Choice Requires="wps">
            <w:drawing>
              <wp:anchor distT="0" distB="0" distL="114300" distR="114300" simplePos="0" relativeHeight="251661312" behindDoc="0" locked="0" layoutInCell="1" allowOverlap="1">
                <wp:simplePos x="0" y="0"/>
                <wp:positionH relativeFrom="column">
                  <wp:posOffset>1381125</wp:posOffset>
                </wp:positionH>
                <wp:positionV relativeFrom="paragraph">
                  <wp:posOffset>2575560</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8F026">
                            <w:pPr>
                              <w:tabs>
                                <w:tab w:val="left" w:pos="7161"/>
                              </w:tabs>
                              <w:ind w:firstLine="482" w:firstLineChars="200"/>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HX-20G2高温恒温金属浴</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08.75pt;margin-top:202.8pt;height:144pt;width:144pt;mso-wrap-distance-bottom:0pt;mso-wrap-distance-top:0pt;mso-wrap-style:none;z-index:251661312;mso-width-relative:page;mso-height-relative:page;" filled="f" stroked="f" coordsize="21600,21600" o:gfxdata="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NhydkAAAALAQAADwAAAAAAAAABACAAAAAiAAAAZHJzL2Rvd25y&#10;ZXYueG1sUEsBAhQAFAAAAAgAh07iQCJ9L7Y2AgAAZQQAAA4AAAAAAAAAAQAgAAAAKAEAAGRycy9l&#10;Mm9Eb2MueG1sUEsFBgAAAAAGAAYAWQEAANAFAAAAAA==&#10;">
                <v:fill on="f" focussize="0,0"/>
                <v:stroke on="f" weight="0.5pt"/>
                <v:imagedata o:title=""/>
                <o:lock v:ext="edit" aspectratio="f"/>
                <v:textbox style="mso-fit-shape-to-text:t;">
                  <w:txbxContent>
                    <w:p w14:paraId="7708F026">
                      <w:pPr>
                        <w:tabs>
                          <w:tab w:val="left" w:pos="7161"/>
                        </w:tabs>
                        <w:ind w:firstLine="482" w:firstLineChars="200"/>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HX-20G2高温恒温金属浴</w:t>
                      </w:r>
                    </w:p>
                  </w:txbxContent>
                </v:textbox>
                <w10:wrap type="topAndBottom"/>
              </v:shape>
            </w:pict>
          </mc:Fallback>
        </mc:AlternateContent>
      </w:r>
      <w:r>
        <w:rPr>
          <w:rFonts w:hint="eastAsia"/>
          <w:sz w:val="30"/>
        </w:rPr>
        <w:t xml:space="preserve">             </w:t>
      </w:r>
      <w:r>
        <w:rPr>
          <w:sz w:val="30"/>
        </w:rPr>
        <w:drawing>
          <wp:inline distT="0" distB="0" distL="114300" distR="114300">
            <wp:extent cx="3157220" cy="2437765"/>
            <wp:effectExtent l="0" t="0" r="5080" b="635"/>
            <wp:docPr id="1" name="图片 1" descr="主 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主 图"/>
                    <pic:cNvPicPr>
                      <a:picLocks noChangeAspect="1"/>
                    </pic:cNvPicPr>
                  </pic:nvPicPr>
                  <pic:blipFill>
                    <a:blip r:embed="rId6"/>
                    <a:srcRect t="13648" b="9186"/>
                    <a:stretch>
                      <a:fillRect/>
                    </a:stretch>
                  </pic:blipFill>
                  <pic:spPr>
                    <a:xfrm>
                      <a:off x="0" y="0"/>
                      <a:ext cx="3157220" cy="2437765"/>
                    </a:xfrm>
                    <a:prstGeom prst="rect">
                      <a:avLst/>
                    </a:prstGeom>
                  </pic:spPr>
                </pic:pic>
              </a:graphicData>
            </a:graphic>
          </wp:inline>
        </w:drawing>
      </w:r>
    </w:p>
    <w:p w14:paraId="563C5705">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838200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pt;margin-top:66pt;height:0.3pt;width:415.15pt;z-index:-251656192;mso-width-relative:page;mso-height-relative:page;" filled="f" stroked="t" coordsize="21600,21600" o:gfxdata="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u5LfdYAAAAKAQAADwAAAAAAAAABACAAAAAiAAAAZHJzL2Rvd25yZXYueG1sUEsBAhQAFAAAAAgA&#10;h07iQGm1HRHuAQAAtQMAAA4AAAAAAAAAAQAgAAAAJQEAAGRycy9lMm9Eb2MueG1sUEsFBgAAAAAG&#10;AAYAWQEAAIUFA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3B33B994">
      <w:pPr>
        <w:widowControl/>
        <w:shd w:val="clear" w:color="auto" w:fill="FFFFFF"/>
        <w:spacing w:line="360" w:lineRule="auto"/>
        <w:ind w:firstLine="480" w:firstLineChars="20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金属浴，采用微电脑控制和半导体制冷技术制造的一款恒温金属浴产品仪器可配置多种模块，可广泛应用于样品的保存各种酶的保存和反应、核酸和蛋白质的变性处理、PCR 反应、电泳的预变性和血清凝固等。</w:t>
      </w:r>
    </w:p>
    <w:p w14:paraId="2E2B2657">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2C347CA8">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7216;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63DB77CD">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LCD液晶显示，人机友好的触摸式操作界面。</w:t>
      </w:r>
    </w:p>
    <w:p w14:paraId="3CB36D32">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微电脑温度控制器,控温精确可靠，同时显示实时温度和恒温倒计时间。</w:t>
      </w:r>
    </w:p>
    <w:p w14:paraId="065BFD8D">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强大的可编程功能实行多点温度点的控制，最多达5个温度点的温度和恒温时间的设置及连续运行</w:t>
      </w:r>
    </w:p>
    <w:p w14:paraId="6E831C54">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采用金属模块，可使样品免受污染。</w:t>
      </w:r>
    </w:p>
    <w:p w14:paraId="562D1654">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金属模块能方便更换，便于清洁、消毒。</w:t>
      </w:r>
    </w:p>
    <w:p w14:paraId="14E0AC8B">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温度偏差校准功能； 内置超温保护装置</w:t>
      </w:r>
    </w:p>
    <w:p w14:paraId="4B077558">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自动故障检测及蜂鸣器报警功能；</w:t>
      </w:r>
    </w:p>
    <w:p w14:paraId="08BC141F">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外观精美，蓝色液晶显示即时参数信息，触摸式操作界面。</w:t>
      </w:r>
    </w:p>
    <w:p w14:paraId="66E54C99">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31E911B6">
      <w:pPr>
        <w:pStyle w:val="10"/>
        <w:numPr>
          <w:ilvl w:val="0"/>
          <w:numId w:val="2"/>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14:paraId="024EDB7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0D77A3C2">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型号</w:t>
            </w:r>
          </w:p>
        </w:tc>
        <w:tc>
          <w:tcPr>
            <w:tcW w:w="4261" w:type="dxa"/>
            <w:tcBorders>
              <w:tl2br w:val="nil"/>
              <w:tr2bl w:val="nil"/>
            </w:tcBorders>
            <w:shd w:val="clear" w:color="auto" w:fill="FFFFFF" w:themeFill="background1"/>
            <w:vAlign w:val="center"/>
          </w:tcPr>
          <w:p w14:paraId="281937DC">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HX-20G2</w:t>
            </w:r>
          </w:p>
        </w:tc>
      </w:tr>
      <w:tr w14:paraId="68F61D1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0FC88A08">
            <w:pPr>
              <w:widowControl/>
              <w:shd w:val="clear" w:color="auto" w:fill="FFFFFF"/>
              <w:jc w:val="center"/>
              <w:textAlignment w:val="center"/>
              <w:rPr>
                <w:rFonts w:hint="eastAsia" w:ascii="宋体" w:hAnsi="宋体" w:eastAsia="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货号</w:t>
            </w:r>
          </w:p>
        </w:tc>
        <w:tc>
          <w:tcPr>
            <w:tcW w:w="4261" w:type="dxa"/>
            <w:tcBorders>
              <w:tl2br w:val="nil"/>
              <w:tr2bl w:val="nil"/>
            </w:tcBorders>
            <w:shd w:val="clear" w:color="auto" w:fill="FFFFFF" w:themeFill="background1"/>
            <w:vAlign w:val="center"/>
          </w:tcPr>
          <w:p w14:paraId="460AC8B4">
            <w:pPr>
              <w:widowControl/>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fldChar w:fldCharType="begin"/>
            </w:r>
            <w:r>
              <w:rPr>
                <w:rFonts w:hint="eastAsia" w:ascii="宋体" w:hAnsi="宋体" w:cs="宋体"/>
                <w:color w:val="2F5597" w:themeColor="accent1" w:themeShade="BF"/>
                <w:sz w:val="24"/>
                <w:szCs w:val="24"/>
              </w:rPr>
              <w:instrText xml:space="preserve"> HYPERLINK "javascript:void(0)" </w:instrText>
            </w:r>
            <w:r>
              <w:rPr>
                <w:rFonts w:hint="eastAsia" w:ascii="宋体" w:hAnsi="宋体" w:cs="宋体"/>
                <w:color w:val="2F5597" w:themeColor="accent1" w:themeShade="BF"/>
                <w:sz w:val="24"/>
                <w:szCs w:val="24"/>
              </w:rPr>
              <w:fldChar w:fldCharType="separate"/>
            </w:r>
            <w:r>
              <w:rPr>
                <w:rFonts w:hint="eastAsia" w:ascii="宋体" w:hAnsi="宋体" w:cs="宋体"/>
                <w:color w:val="2F5597" w:themeColor="accent1" w:themeShade="BF"/>
                <w:sz w:val="24"/>
                <w:szCs w:val="24"/>
              </w:rPr>
              <w:t>1006006001</w:t>
            </w:r>
            <w:r>
              <w:rPr>
                <w:rFonts w:hint="eastAsia" w:ascii="宋体" w:hAnsi="宋体" w:cs="宋体"/>
                <w:color w:val="2F5597" w:themeColor="accent1" w:themeShade="BF"/>
                <w:sz w:val="24"/>
                <w:szCs w:val="24"/>
              </w:rPr>
              <w:fldChar w:fldCharType="end"/>
            </w:r>
          </w:p>
        </w:tc>
      </w:tr>
      <w:tr w14:paraId="53B91EE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7CC424F6">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温度范围</w:t>
            </w:r>
          </w:p>
        </w:tc>
        <w:tc>
          <w:tcPr>
            <w:tcW w:w="4261" w:type="dxa"/>
            <w:tcBorders>
              <w:tl2br w:val="nil"/>
              <w:tr2bl w:val="nil"/>
            </w:tcBorders>
            <w:shd w:val="clear" w:color="auto" w:fill="FFFFFF" w:themeFill="background1"/>
            <w:vAlign w:val="center"/>
          </w:tcPr>
          <w:p w14:paraId="796ECB42">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RT+5~150℃</w:t>
            </w:r>
          </w:p>
        </w:tc>
      </w:tr>
      <w:tr w14:paraId="6A3E3F5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39D527D3">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时间设置</w:t>
            </w:r>
          </w:p>
        </w:tc>
        <w:tc>
          <w:tcPr>
            <w:tcW w:w="4261" w:type="dxa"/>
            <w:tcBorders>
              <w:tl2br w:val="nil"/>
              <w:tr2bl w:val="nil"/>
            </w:tcBorders>
            <w:shd w:val="clear" w:color="auto" w:fill="FFFFFF" w:themeFill="background1"/>
            <w:vAlign w:val="center"/>
          </w:tcPr>
          <w:p w14:paraId="5BACF0F5">
            <w:pPr>
              <w:widowControl/>
              <w:jc w:val="center"/>
              <w:textAlignment w:val="center"/>
              <w:rPr>
                <w:rFonts w:hint="eastAsia" w:ascii="宋体" w:hAnsi="宋体" w:eastAsia="宋体" w:cs="宋体"/>
                <w:color w:val="2F5597" w:themeColor="accent1" w:themeShade="BF"/>
                <w:sz w:val="24"/>
                <w:szCs w:val="24"/>
                <w:lang w:eastAsia="zh-CN"/>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0~99h59min（设置时间为0即连续工作）</w:t>
            </w:r>
          </w:p>
        </w:tc>
      </w:tr>
      <w:tr w14:paraId="4584BC3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14D51F98">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模块温度均匀性</w:t>
            </w:r>
          </w:p>
        </w:tc>
        <w:tc>
          <w:tcPr>
            <w:tcW w:w="4261" w:type="dxa"/>
            <w:tcBorders>
              <w:tl2br w:val="nil"/>
              <w:tr2bl w:val="nil"/>
            </w:tcBorders>
            <w:vAlign w:val="center"/>
          </w:tcPr>
          <w:p w14:paraId="722322C2">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≤±0.3℃</w:t>
            </w:r>
          </w:p>
        </w:tc>
      </w:tr>
      <w:tr w14:paraId="4768703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767ADC26">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温度稳定性@40℃</w:t>
            </w:r>
          </w:p>
        </w:tc>
        <w:tc>
          <w:tcPr>
            <w:tcW w:w="4261" w:type="dxa"/>
            <w:tcBorders>
              <w:tl2br w:val="nil"/>
              <w:tr2bl w:val="nil"/>
            </w:tcBorders>
            <w:vAlign w:val="center"/>
          </w:tcPr>
          <w:p w14:paraId="73A80115">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±0.3℃</w:t>
            </w:r>
          </w:p>
        </w:tc>
      </w:tr>
      <w:tr w14:paraId="1A2EA26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3CEB9D0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显示精度</w:t>
            </w:r>
          </w:p>
        </w:tc>
        <w:tc>
          <w:tcPr>
            <w:tcW w:w="4261" w:type="dxa"/>
            <w:tcBorders>
              <w:tl2br w:val="nil"/>
              <w:tr2bl w:val="nil"/>
            </w:tcBorders>
            <w:vAlign w:val="center"/>
          </w:tcPr>
          <w:p w14:paraId="4CA1F8E0">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0.1℃</w:t>
            </w:r>
          </w:p>
        </w:tc>
      </w:tr>
      <w:tr w14:paraId="1DF8F9F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55CF47D9">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控温精度</w:t>
            </w:r>
          </w:p>
        </w:tc>
        <w:tc>
          <w:tcPr>
            <w:tcW w:w="4261" w:type="dxa"/>
            <w:tcBorders>
              <w:tl2br w:val="nil"/>
              <w:tr2bl w:val="nil"/>
            </w:tcBorders>
            <w:vAlign w:val="center"/>
          </w:tcPr>
          <w:p w14:paraId="36399A8A">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±0.5℃</w:t>
            </w:r>
          </w:p>
        </w:tc>
      </w:tr>
      <w:tr w14:paraId="7EC34C1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34E4892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升温时间</w:t>
            </w:r>
          </w:p>
        </w:tc>
        <w:tc>
          <w:tcPr>
            <w:tcW w:w="4261" w:type="dxa"/>
            <w:tcBorders>
              <w:tl2br w:val="nil"/>
              <w:tr2bl w:val="nil"/>
            </w:tcBorders>
            <w:vAlign w:val="center"/>
          </w:tcPr>
          <w:p w14:paraId="18885FAA">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≤15min(20℃ to 100℃)</w:t>
            </w:r>
          </w:p>
        </w:tc>
      </w:tr>
      <w:tr w14:paraId="4E6D804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4DAB049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多点运行</w:t>
            </w:r>
          </w:p>
        </w:tc>
        <w:tc>
          <w:tcPr>
            <w:tcW w:w="4261" w:type="dxa"/>
            <w:tcBorders>
              <w:tl2br w:val="nil"/>
              <w:tr2bl w:val="nil"/>
            </w:tcBorders>
            <w:vAlign w:val="center"/>
          </w:tcPr>
          <w:p w14:paraId="7AD27BE4">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支持（最多5点）</w:t>
            </w:r>
          </w:p>
        </w:tc>
      </w:tr>
      <w:tr w14:paraId="56193CE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70C05E38">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加热方式</w:t>
            </w:r>
          </w:p>
        </w:tc>
        <w:tc>
          <w:tcPr>
            <w:tcW w:w="4261" w:type="dxa"/>
            <w:tcBorders>
              <w:tl2br w:val="nil"/>
              <w:tr2bl w:val="nil"/>
            </w:tcBorders>
            <w:vAlign w:val="center"/>
          </w:tcPr>
          <w:p w14:paraId="1FA7643C">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加热膜</w:t>
            </w:r>
          </w:p>
        </w:tc>
      </w:tr>
      <w:tr w14:paraId="702C2DD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474CCC2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熔断器</w:t>
            </w:r>
          </w:p>
        </w:tc>
        <w:tc>
          <w:tcPr>
            <w:tcW w:w="4261" w:type="dxa"/>
            <w:tcBorders>
              <w:tl2br w:val="nil"/>
              <w:tr2bl w:val="nil"/>
            </w:tcBorders>
            <w:vAlign w:val="center"/>
          </w:tcPr>
          <w:p w14:paraId="2727CDE0">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250Ⅴ 3A Φ 5× 20</w:t>
            </w:r>
          </w:p>
        </w:tc>
      </w:tr>
      <w:tr w14:paraId="343D59C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422F6C0F">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电源</w:t>
            </w:r>
          </w:p>
        </w:tc>
        <w:tc>
          <w:tcPr>
            <w:tcW w:w="4261" w:type="dxa"/>
            <w:tcBorders>
              <w:tl2br w:val="nil"/>
              <w:tr2bl w:val="nil"/>
            </w:tcBorders>
            <w:vAlign w:val="center"/>
          </w:tcPr>
          <w:p w14:paraId="6559FAC2">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AC220V,50Hz</w:t>
            </w:r>
          </w:p>
        </w:tc>
      </w:tr>
      <w:tr w14:paraId="1D22789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5A7DE389">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w:t>
            </w:r>
          </w:p>
        </w:tc>
        <w:tc>
          <w:tcPr>
            <w:tcW w:w="4261" w:type="dxa"/>
            <w:tcBorders>
              <w:tl2br w:val="nil"/>
              <w:tr2bl w:val="nil"/>
            </w:tcBorders>
            <w:vAlign w:val="center"/>
          </w:tcPr>
          <w:p w14:paraId="48349BAC">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6</w:t>
            </w:r>
            <w:r>
              <w:rPr>
                <w:rFonts w:hint="eastAsia" w:ascii="宋体" w:hAnsi="宋体" w:cs="宋体"/>
                <w:color w:val="2F5597" w:themeColor="accent1" w:themeShade="BF"/>
                <w:sz w:val="24"/>
                <w:szCs w:val="24"/>
              </w:rPr>
              <w:t>00W</w:t>
            </w:r>
          </w:p>
        </w:tc>
      </w:tr>
      <w:tr w14:paraId="41DA907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41C90536">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标配模块</w:t>
            </w:r>
          </w:p>
        </w:tc>
        <w:tc>
          <w:tcPr>
            <w:tcW w:w="4261" w:type="dxa"/>
            <w:tcBorders>
              <w:tl2br w:val="nil"/>
              <w:tr2bl w:val="nil"/>
            </w:tcBorders>
            <w:vAlign w:val="center"/>
          </w:tcPr>
          <w:p w14:paraId="485297F4">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24孔*2.0ml</w:t>
            </w:r>
          </w:p>
        </w:tc>
      </w:tr>
      <w:tr w14:paraId="2E959CF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2BAE03EA">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可选配模块</w:t>
            </w:r>
          </w:p>
        </w:tc>
        <w:tc>
          <w:tcPr>
            <w:tcW w:w="4261" w:type="dxa"/>
            <w:tcBorders>
              <w:tl2br w:val="nil"/>
              <w:tr2bl w:val="nil"/>
            </w:tcBorders>
            <w:vAlign w:val="center"/>
          </w:tcPr>
          <w:p w14:paraId="135EFE69">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HX01-HX2</w:t>
            </w:r>
            <w:r>
              <w:rPr>
                <w:rFonts w:hint="eastAsia" w:ascii="宋体" w:hAnsi="宋体" w:cs="宋体"/>
                <w:color w:val="2F5597" w:themeColor="accent1" w:themeShade="BF"/>
                <w:sz w:val="24"/>
                <w:szCs w:val="24"/>
                <w:lang w:val="en-US" w:eastAsia="zh-CN"/>
              </w:rPr>
              <w:t>3</w:t>
            </w:r>
            <w:r>
              <w:rPr>
                <w:rFonts w:hint="eastAsia" w:ascii="宋体" w:hAnsi="宋体" w:cs="宋体"/>
                <w:color w:val="2F5597" w:themeColor="accent1" w:themeShade="BF"/>
                <w:sz w:val="24"/>
                <w:szCs w:val="24"/>
              </w:rPr>
              <w:t>(高温模块都可配*2块）</w:t>
            </w:r>
          </w:p>
        </w:tc>
      </w:tr>
      <w:tr w14:paraId="41C92ED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631271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仪器</w:t>
            </w: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尺寸</w:t>
            </w:r>
          </w:p>
        </w:tc>
        <w:tc>
          <w:tcPr>
            <w:tcW w:w="4261" w:type="dxa"/>
            <w:tcBorders>
              <w:tl2br w:val="nil"/>
              <w:tr2bl w:val="nil"/>
            </w:tcBorders>
            <w:vAlign w:val="top"/>
          </w:tcPr>
          <w:p w14:paraId="1E85AB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28</w:t>
            </w:r>
            <w:r>
              <w:rPr>
                <w:rFonts w:hint="eastAsia" w:ascii="宋体" w:hAnsi="宋体" w:cs="宋体"/>
                <w:color w:val="2F5597" w:themeColor="accent1" w:themeShade="BF"/>
                <w:sz w:val="24"/>
                <w:szCs w:val="24"/>
                <w:lang w:val="en-US" w:eastAsia="zh-CN"/>
              </w:rPr>
              <w:t>8*220*12</w:t>
            </w:r>
            <w:r>
              <w:rPr>
                <w:rFonts w:hint="eastAsia" w:ascii="宋体" w:hAnsi="宋体" w:cs="宋体"/>
                <w:color w:val="2F5597" w:themeColor="accent1" w:themeShade="BF"/>
                <w:sz w:val="24"/>
                <w:szCs w:val="24"/>
              </w:rPr>
              <w:t>0</w:t>
            </w:r>
          </w:p>
        </w:tc>
      </w:tr>
      <w:tr w14:paraId="18C535B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3B21EF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包装尺寸</w:t>
            </w:r>
          </w:p>
        </w:tc>
        <w:tc>
          <w:tcPr>
            <w:tcW w:w="4261" w:type="dxa"/>
            <w:tcBorders>
              <w:tl2br w:val="nil"/>
              <w:tr2bl w:val="nil"/>
            </w:tcBorders>
            <w:vAlign w:val="top"/>
          </w:tcPr>
          <w:p w14:paraId="12D0DF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335*335*250</w:t>
            </w:r>
          </w:p>
        </w:tc>
      </w:tr>
      <w:tr w14:paraId="3F10723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3B6057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Fonts w:hint="eastAsia" w:ascii="宋体" w:hAnsi="宋体" w:cs="宋体"/>
                <w:color w:val="2F5597" w:themeColor="accent1" w:themeShade="BF"/>
                <w:sz w:val="24"/>
                <w:szCs w:val="24"/>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净重</w:t>
            </w:r>
          </w:p>
        </w:tc>
        <w:tc>
          <w:tcPr>
            <w:tcW w:w="4261" w:type="dxa"/>
            <w:tcBorders>
              <w:tl2br w:val="nil"/>
              <w:tr2bl w:val="nil"/>
            </w:tcBorders>
            <w:vAlign w:val="top"/>
          </w:tcPr>
          <w:p w14:paraId="50083F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5</w:t>
            </w: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kg</w:t>
            </w:r>
          </w:p>
        </w:tc>
      </w:tr>
      <w:tr w14:paraId="012F453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75F233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毛重</w:t>
            </w:r>
          </w:p>
        </w:tc>
        <w:tc>
          <w:tcPr>
            <w:tcW w:w="4261" w:type="dxa"/>
            <w:tcBorders>
              <w:tl2br w:val="nil"/>
              <w:tr2bl w:val="nil"/>
            </w:tcBorders>
            <w:vAlign w:val="top"/>
          </w:tcPr>
          <w:p w14:paraId="2A6C4C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6.5kg</w:t>
            </w:r>
          </w:p>
        </w:tc>
      </w:tr>
    </w:tbl>
    <w:p w14:paraId="586C6538">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03439200">
      <w:pPr>
        <w:pStyle w:val="10"/>
        <w:numPr>
          <w:ilvl w:val="0"/>
          <w:numId w:val="2"/>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模块选配</w:t>
      </w:r>
    </w:p>
    <w:p w14:paraId="65353D89">
      <w:pPr>
        <w:pStyle w:val="10"/>
        <w:spacing w:before="0" w:beforeAutospacing="0" w:after="0" w:afterAutospacing="0" w:line="360" w:lineRule="auto"/>
        <w:rPr>
          <w:rFonts w:hint="eastAsia" w:eastAsia="宋体" w:cs="Times New Roman"/>
          <w:b/>
          <w:color w:val="2F5597" w:themeColor="accent1" w:themeShade="BF"/>
          <w:lang w:eastAsia="zh-CN"/>
          <w14:shadow w14:blurRad="38100" w14:dist="25400" w14:dir="5400000" w14:sx="100000" w14:sy="100000" w14:kx="0" w14:ky="0" w14:algn="ctr">
            <w14:srgbClr w14:val="6E747A">
              <w14:alpha w14:val="57000"/>
            </w14:srgbClr>
          </w14:shadow>
          <w14:props3d w14:extrusionH="0" w14:contourW="0" w14:prstMaterial="clear"/>
        </w:rPr>
      </w:pPr>
      <w:r>
        <w:drawing>
          <wp:inline distT="0" distB="0" distL="114300" distR="114300">
            <wp:extent cx="5271135" cy="3848735"/>
            <wp:effectExtent l="0" t="0" r="5715" b="184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71135" cy="3848735"/>
                    </a:xfrm>
                    <a:prstGeom prst="rect">
                      <a:avLst/>
                    </a:prstGeom>
                    <a:noFill/>
                    <a:ln>
                      <a:noFill/>
                    </a:ln>
                  </pic:spPr>
                </pic:pic>
              </a:graphicData>
            </a:graphic>
          </wp:inline>
        </w:drawing>
      </w:r>
    </w:p>
    <w:tbl>
      <w:tblPr>
        <w:tblStyle w:val="12"/>
        <w:tblW w:w="847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639"/>
        <w:gridCol w:w="1447"/>
        <w:gridCol w:w="2950"/>
        <w:gridCol w:w="2436"/>
      </w:tblGrid>
      <w:tr w14:paraId="0B1C6FC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4F495D2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型号</w:t>
            </w:r>
          </w:p>
        </w:tc>
        <w:tc>
          <w:tcPr>
            <w:tcW w:w="1447" w:type="dxa"/>
            <w:vAlign w:val="center"/>
          </w:tcPr>
          <w:p w14:paraId="6FD0B9F9">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孔径</w:t>
            </w:r>
            <w:r>
              <w:rPr>
                <w:rFonts w:ascii="宋体" w:hAnsi="宋体" w:cs="宋体"/>
                <w:color w:val="2F5597" w:themeColor="accent1" w:themeShade="BF"/>
                <w:sz w:val="24"/>
                <w:szCs w:val="24"/>
              </w:rPr>
              <w:t>/</w:t>
            </w:r>
            <w:r>
              <w:rPr>
                <w:rFonts w:hint="eastAsia" w:ascii="宋体" w:hAnsi="宋体" w:cs="宋体"/>
                <w:color w:val="2F5597" w:themeColor="accent1" w:themeShade="BF"/>
                <w:sz w:val="24"/>
                <w:szCs w:val="24"/>
              </w:rPr>
              <w:t>孔深</w:t>
            </w:r>
            <w:r>
              <w:rPr>
                <w:rFonts w:ascii="宋体" w:hAnsi="宋体" w:cs="宋体"/>
                <w:color w:val="2F5597" w:themeColor="accent1" w:themeShade="BF"/>
                <w:sz w:val="24"/>
                <w:szCs w:val="24"/>
              </w:rPr>
              <w:t>mm</w:t>
            </w:r>
          </w:p>
        </w:tc>
        <w:tc>
          <w:tcPr>
            <w:tcW w:w="2950" w:type="dxa"/>
            <w:vAlign w:val="center"/>
          </w:tcPr>
          <w:p w14:paraId="4DC213F5">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模块规格</w:t>
            </w:r>
          </w:p>
        </w:tc>
        <w:tc>
          <w:tcPr>
            <w:tcW w:w="2436" w:type="dxa"/>
            <w:vAlign w:val="center"/>
          </w:tcPr>
          <w:p w14:paraId="46DE7D32">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模块尺寸</w:t>
            </w:r>
            <w:r>
              <w:rPr>
                <w:rFonts w:ascii="宋体" w:hAnsi="宋体" w:cs="宋体"/>
                <w:color w:val="2F5597" w:themeColor="accent1" w:themeShade="BF"/>
                <w:sz w:val="24"/>
                <w:szCs w:val="24"/>
              </w:rPr>
              <w:t>(L*W*H)mm</w:t>
            </w:r>
          </w:p>
        </w:tc>
      </w:tr>
      <w:tr w14:paraId="7695E19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77BC9FD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HX01</w:t>
            </w:r>
          </w:p>
        </w:tc>
        <w:tc>
          <w:tcPr>
            <w:tcW w:w="1447" w:type="dxa"/>
            <w:vAlign w:val="center"/>
          </w:tcPr>
          <w:p w14:paraId="4C503809">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6.1/17</w:t>
            </w:r>
          </w:p>
        </w:tc>
        <w:tc>
          <w:tcPr>
            <w:tcW w:w="2950" w:type="dxa"/>
            <w:vAlign w:val="center"/>
          </w:tcPr>
          <w:p w14:paraId="52F31AF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48孔*0.2ml离心管</w:t>
            </w:r>
          </w:p>
        </w:tc>
        <w:tc>
          <w:tcPr>
            <w:tcW w:w="2436" w:type="dxa"/>
            <w:vAlign w:val="center"/>
          </w:tcPr>
          <w:p w14:paraId="1E5E67E2">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76EF528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67A6C74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HX02</w:t>
            </w:r>
          </w:p>
        </w:tc>
        <w:tc>
          <w:tcPr>
            <w:tcW w:w="1447" w:type="dxa"/>
            <w:vAlign w:val="center"/>
          </w:tcPr>
          <w:p w14:paraId="5438970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8.1/24</w:t>
            </w:r>
          </w:p>
        </w:tc>
        <w:tc>
          <w:tcPr>
            <w:tcW w:w="2950" w:type="dxa"/>
            <w:vAlign w:val="center"/>
          </w:tcPr>
          <w:p w14:paraId="4D83F764">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48孔*0.5ml离心管</w:t>
            </w:r>
          </w:p>
        </w:tc>
        <w:tc>
          <w:tcPr>
            <w:tcW w:w="2436" w:type="dxa"/>
            <w:vAlign w:val="center"/>
          </w:tcPr>
          <w:p w14:paraId="361DB6A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6E5310D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2D75E754">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HX03</w:t>
            </w:r>
          </w:p>
        </w:tc>
        <w:tc>
          <w:tcPr>
            <w:tcW w:w="1447" w:type="dxa"/>
            <w:vAlign w:val="center"/>
          </w:tcPr>
          <w:p w14:paraId="28A7BC73">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10.5/31</w:t>
            </w:r>
          </w:p>
        </w:tc>
        <w:tc>
          <w:tcPr>
            <w:tcW w:w="2950" w:type="dxa"/>
            <w:vAlign w:val="center"/>
          </w:tcPr>
          <w:p w14:paraId="5E7BC166">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24孔*1.5ml离心管</w:t>
            </w:r>
          </w:p>
        </w:tc>
        <w:tc>
          <w:tcPr>
            <w:tcW w:w="2436" w:type="dxa"/>
            <w:vAlign w:val="center"/>
          </w:tcPr>
          <w:p w14:paraId="30CBA1D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03149C3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328F7C5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HX04</w:t>
            </w:r>
          </w:p>
        </w:tc>
        <w:tc>
          <w:tcPr>
            <w:tcW w:w="1447" w:type="dxa"/>
            <w:vAlign w:val="center"/>
          </w:tcPr>
          <w:p w14:paraId="0442294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10.5/31</w:t>
            </w:r>
          </w:p>
        </w:tc>
        <w:tc>
          <w:tcPr>
            <w:tcW w:w="2950" w:type="dxa"/>
            <w:vAlign w:val="center"/>
          </w:tcPr>
          <w:p w14:paraId="135BF0A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24孔*2.0ml离心管</w:t>
            </w:r>
          </w:p>
        </w:tc>
        <w:tc>
          <w:tcPr>
            <w:tcW w:w="2436" w:type="dxa"/>
            <w:vAlign w:val="center"/>
          </w:tcPr>
          <w:p w14:paraId="47EF38BB">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6D37427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2E36979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HX05</w:t>
            </w:r>
          </w:p>
        </w:tc>
        <w:tc>
          <w:tcPr>
            <w:tcW w:w="1447" w:type="dxa"/>
            <w:vAlign w:val="center"/>
          </w:tcPr>
          <w:p w14:paraId="4F2D9B4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13.5/33</w:t>
            </w:r>
          </w:p>
        </w:tc>
        <w:tc>
          <w:tcPr>
            <w:tcW w:w="2950" w:type="dxa"/>
            <w:vAlign w:val="center"/>
          </w:tcPr>
          <w:p w14:paraId="232C387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24孔*5.0ml离心管</w:t>
            </w:r>
          </w:p>
        </w:tc>
        <w:tc>
          <w:tcPr>
            <w:tcW w:w="2436" w:type="dxa"/>
            <w:vAlign w:val="center"/>
          </w:tcPr>
          <w:p w14:paraId="07F3852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0B14E6E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47AAECE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HX06</w:t>
            </w:r>
          </w:p>
        </w:tc>
        <w:tc>
          <w:tcPr>
            <w:tcW w:w="1447" w:type="dxa"/>
            <w:vAlign w:val="center"/>
          </w:tcPr>
          <w:p w14:paraId="52873179">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15.5/46</w:t>
            </w:r>
          </w:p>
        </w:tc>
        <w:tc>
          <w:tcPr>
            <w:tcW w:w="2950" w:type="dxa"/>
            <w:vAlign w:val="center"/>
          </w:tcPr>
          <w:p w14:paraId="08DAB8C5">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12孔*7.0ml离心管</w:t>
            </w:r>
          </w:p>
        </w:tc>
        <w:tc>
          <w:tcPr>
            <w:tcW w:w="2436" w:type="dxa"/>
            <w:vAlign w:val="center"/>
          </w:tcPr>
          <w:p w14:paraId="0B784CB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08A3902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2AAA5C78">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HX07</w:t>
            </w:r>
          </w:p>
        </w:tc>
        <w:tc>
          <w:tcPr>
            <w:tcW w:w="1447" w:type="dxa"/>
            <w:vAlign w:val="center"/>
          </w:tcPr>
          <w:p w14:paraId="3AF1D502">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16.5/46</w:t>
            </w:r>
          </w:p>
        </w:tc>
        <w:tc>
          <w:tcPr>
            <w:tcW w:w="2950" w:type="dxa"/>
            <w:vAlign w:val="center"/>
          </w:tcPr>
          <w:p w14:paraId="41F5C7EB">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12孔*10ml/15ml离心管</w:t>
            </w:r>
          </w:p>
        </w:tc>
        <w:tc>
          <w:tcPr>
            <w:tcW w:w="2436" w:type="dxa"/>
            <w:vAlign w:val="center"/>
          </w:tcPr>
          <w:p w14:paraId="4ADEAEE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0138058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17F966F9">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HX08</w:t>
            </w:r>
          </w:p>
        </w:tc>
        <w:tc>
          <w:tcPr>
            <w:tcW w:w="1447" w:type="dxa"/>
            <w:vAlign w:val="center"/>
          </w:tcPr>
          <w:p w14:paraId="02BBEC6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19.5/46</w:t>
            </w:r>
          </w:p>
        </w:tc>
        <w:tc>
          <w:tcPr>
            <w:tcW w:w="2950" w:type="dxa"/>
            <w:vAlign w:val="center"/>
          </w:tcPr>
          <w:p w14:paraId="0B67BE7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12孔*19.5mm孔径</w:t>
            </w:r>
          </w:p>
        </w:tc>
        <w:tc>
          <w:tcPr>
            <w:tcW w:w="2436" w:type="dxa"/>
            <w:vAlign w:val="center"/>
          </w:tcPr>
          <w:p w14:paraId="6ECF6EF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5A8D421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130076E9">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HX09</w:t>
            </w:r>
          </w:p>
        </w:tc>
        <w:tc>
          <w:tcPr>
            <w:tcW w:w="1447" w:type="dxa"/>
            <w:vAlign w:val="center"/>
          </w:tcPr>
          <w:p w14:paraId="3D8FD74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17.5/46</w:t>
            </w:r>
          </w:p>
        </w:tc>
        <w:tc>
          <w:tcPr>
            <w:tcW w:w="2950" w:type="dxa"/>
            <w:vAlign w:val="center"/>
          </w:tcPr>
          <w:p w14:paraId="1C19F52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12孔*17.5mm孔径</w:t>
            </w:r>
          </w:p>
        </w:tc>
        <w:tc>
          <w:tcPr>
            <w:tcW w:w="2436" w:type="dxa"/>
            <w:vAlign w:val="center"/>
          </w:tcPr>
          <w:p w14:paraId="663310E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4710016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6061F894">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HX10</w:t>
            </w:r>
          </w:p>
        </w:tc>
        <w:tc>
          <w:tcPr>
            <w:tcW w:w="1447" w:type="dxa"/>
            <w:vAlign w:val="center"/>
          </w:tcPr>
          <w:p w14:paraId="40E0BD83">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26.5/46</w:t>
            </w:r>
          </w:p>
        </w:tc>
        <w:tc>
          <w:tcPr>
            <w:tcW w:w="2950" w:type="dxa"/>
            <w:vAlign w:val="center"/>
          </w:tcPr>
          <w:p w14:paraId="474BE146">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8孔*26.5mm孔径</w:t>
            </w:r>
          </w:p>
        </w:tc>
        <w:tc>
          <w:tcPr>
            <w:tcW w:w="2436" w:type="dxa"/>
            <w:vAlign w:val="center"/>
          </w:tcPr>
          <w:p w14:paraId="00EF1DF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32B1462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091C5D1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HX11</w:t>
            </w:r>
          </w:p>
        </w:tc>
        <w:tc>
          <w:tcPr>
            <w:tcW w:w="1447" w:type="dxa"/>
            <w:vAlign w:val="center"/>
          </w:tcPr>
          <w:p w14:paraId="41E2B4E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28.5/46</w:t>
            </w:r>
          </w:p>
        </w:tc>
        <w:tc>
          <w:tcPr>
            <w:tcW w:w="2950" w:type="dxa"/>
            <w:vAlign w:val="center"/>
          </w:tcPr>
          <w:p w14:paraId="3B3C599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4孔*50ml</w:t>
            </w:r>
          </w:p>
        </w:tc>
        <w:tc>
          <w:tcPr>
            <w:tcW w:w="2436" w:type="dxa"/>
            <w:vAlign w:val="center"/>
          </w:tcPr>
          <w:p w14:paraId="388F57A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44DA539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28E01F7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HX12</w:t>
            </w:r>
          </w:p>
        </w:tc>
        <w:tc>
          <w:tcPr>
            <w:tcW w:w="1447" w:type="dxa"/>
            <w:vAlign w:val="center"/>
          </w:tcPr>
          <w:p w14:paraId="0C7E10C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40.5/47</w:t>
            </w:r>
          </w:p>
        </w:tc>
        <w:tc>
          <w:tcPr>
            <w:tcW w:w="2950" w:type="dxa"/>
            <w:vAlign w:val="center"/>
          </w:tcPr>
          <w:p w14:paraId="41A601F4">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3孔*100ml</w:t>
            </w:r>
          </w:p>
        </w:tc>
        <w:tc>
          <w:tcPr>
            <w:tcW w:w="2436" w:type="dxa"/>
            <w:vAlign w:val="center"/>
          </w:tcPr>
          <w:p w14:paraId="5EE87EC3">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5E53570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Merge w:val="restart"/>
            <w:vAlign w:val="center"/>
          </w:tcPr>
          <w:p w14:paraId="4B18B5F4">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HX17</w:t>
            </w:r>
          </w:p>
        </w:tc>
        <w:tc>
          <w:tcPr>
            <w:tcW w:w="1447" w:type="dxa"/>
            <w:vMerge w:val="restart"/>
            <w:vAlign w:val="center"/>
          </w:tcPr>
          <w:p w14:paraId="4E48EF7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6.1/14</w:t>
            </w:r>
          </w:p>
        </w:tc>
        <w:tc>
          <w:tcPr>
            <w:tcW w:w="2950" w:type="dxa"/>
            <w:vMerge w:val="restart"/>
            <w:vAlign w:val="center"/>
          </w:tcPr>
          <w:p w14:paraId="6220D0D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96孔*0.2ml离心管</w:t>
            </w:r>
          </w:p>
        </w:tc>
        <w:tc>
          <w:tcPr>
            <w:tcW w:w="2436" w:type="dxa"/>
            <w:vAlign w:val="center"/>
          </w:tcPr>
          <w:p w14:paraId="5D42A70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107*71*15（上）</w:t>
            </w:r>
          </w:p>
        </w:tc>
      </w:tr>
      <w:tr w14:paraId="0B7FBAD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Merge w:val="continue"/>
            <w:vAlign w:val="center"/>
          </w:tcPr>
          <w:p w14:paraId="24955568">
            <w:pPr>
              <w:widowControl/>
              <w:shd w:val="clear" w:color="auto" w:fill="FFFFFF"/>
              <w:jc w:val="center"/>
              <w:textAlignment w:val="center"/>
              <w:rPr>
                <w:rFonts w:ascii="宋体" w:hAnsi="宋体" w:cs="宋体"/>
                <w:color w:val="2F5597" w:themeColor="accent1" w:themeShade="BF"/>
                <w:sz w:val="24"/>
                <w:szCs w:val="24"/>
              </w:rPr>
            </w:pPr>
          </w:p>
        </w:tc>
        <w:tc>
          <w:tcPr>
            <w:tcW w:w="1447" w:type="dxa"/>
            <w:vMerge w:val="continue"/>
            <w:vAlign w:val="center"/>
          </w:tcPr>
          <w:p w14:paraId="7A8ED878">
            <w:pPr>
              <w:widowControl/>
              <w:shd w:val="clear" w:color="auto" w:fill="FFFFFF"/>
              <w:jc w:val="center"/>
              <w:textAlignment w:val="center"/>
              <w:rPr>
                <w:rFonts w:ascii="宋体" w:hAnsi="宋体" w:cs="宋体"/>
                <w:color w:val="2F5597" w:themeColor="accent1" w:themeShade="BF"/>
                <w:sz w:val="24"/>
                <w:szCs w:val="24"/>
              </w:rPr>
            </w:pPr>
          </w:p>
        </w:tc>
        <w:tc>
          <w:tcPr>
            <w:tcW w:w="2950" w:type="dxa"/>
            <w:vMerge w:val="continue"/>
            <w:vAlign w:val="center"/>
          </w:tcPr>
          <w:p w14:paraId="0634826F">
            <w:pPr>
              <w:widowControl/>
              <w:shd w:val="clear" w:color="auto" w:fill="FFFFFF"/>
              <w:jc w:val="center"/>
              <w:textAlignment w:val="center"/>
              <w:rPr>
                <w:rFonts w:ascii="宋体" w:hAnsi="宋体" w:cs="宋体"/>
                <w:color w:val="2F5597" w:themeColor="accent1" w:themeShade="BF"/>
                <w:sz w:val="24"/>
                <w:szCs w:val="24"/>
              </w:rPr>
            </w:pPr>
          </w:p>
        </w:tc>
        <w:tc>
          <w:tcPr>
            <w:tcW w:w="2436" w:type="dxa"/>
            <w:vAlign w:val="center"/>
          </w:tcPr>
          <w:p w14:paraId="1328AAC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153*95.5*18.5（下）</w:t>
            </w:r>
          </w:p>
        </w:tc>
      </w:tr>
      <w:tr w14:paraId="79D136F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0AB392D4">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HX18</w:t>
            </w:r>
          </w:p>
        </w:tc>
        <w:tc>
          <w:tcPr>
            <w:tcW w:w="1447" w:type="dxa"/>
            <w:vAlign w:val="center"/>
          </w:tcPr>
          <w:p w14:paraId="68471CE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10.5/37</w:t>
            </w:r>
          </w:p>
        </w:tc>
        <w:tc>
          <w:tcPr>
            <w:tcW w:w="2950" w:type="dxa"/>
            <w:vAlign w:val="center"/>
          </w:tcPr>
          <w:p w14:paraId="6AB2F2A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12孔*1.5ml</w:t>
            </w:r>
          </w:p>
        </w:tc>
        <w:tc>
          <w:tcPr>
            <w:tcW w:w="2436" w:type="dxa"/>
            <w:vAlign w:val="center"/>
          </w:tcPr>
          <w:p w14:paraId="402734D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46721A5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169BCED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HX19</w:t>
            </w:r>
          </w:p>
        </w:tc>
        <w:tc>
          <w:tcPr>
            <w:tcW w:w="1447" w:type="dxa"/>
            <w:vAlign w:val="center"/>
          </w:tcPr>
          <w:p w14:paraId="4679BAE4">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18.5/46</w:t>
            </w:r>
          </w:p>
        </w:tc>
        <w:tc>
          <w:tcPr>
            <w:tcW w:w="2950" w:type="dxa"/>
            <w:vAlign w:val="center"/>
          </w:tcPr>
          <w:p w14:paraId="62E2AA19">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12孔*15ml</w:t>
            </w:r>
          </w:p>
        </w:tc>
        <w:tc>
          <w:tcPr>
            <w:tcW w:w="2436" w:type="dxa"/>
            <w:vAlign w:val="center"/>
          </w:tcPr>
          <w:p w14:paraId="71B00D69">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0640D1F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12" w:hRule="exact"/>
          <w:jc w:val="center"/>
        </w:trPr>
        <w:tc>
          <w:tcPr>
            <w:tcW w:w="1639" w:type="dxa"/>
            <w:vAlign w:val="center"/>
          </w:tcPr>
          <w:p w14:paraId="47C40AE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HX20</w:t>
            </w:r>
          </w:p>
        </w:tc>
        <w:tc>
          <w:tcPr>
            <w:tcW w:w="1447" w:type="dxa"/>
            <w:vAlign w:val="center"/>
          </w:tcPr>
          <w:p w14:paraId="2EFCABE9">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20.5/40</w:t>
            </w:r>
          </w:p>
        </w:tc>
        <w:tc>
          <w:tcPr>
            <w:tcW w:w="2950" w:type="dxa"/>
            <w:vAlign w:val="center"/>
          </w:tcPr>
          <w:p w14:paraId="673D9C1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12孔*20ml</w:t>
            </w:r>
          </w:p>
        </w:tc>
        <w:tc>
          <w:tcPr>
            <w:tcW w:w="2436" w:type="dxa"/>
            <w:vAlign w:val="center"/>
          </w:tcPr>
          <w:p w14:paraId="1692D39B">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0B932B5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17" w:hRule="exact"/>
          <w:jc w:val="center"/>
        </w:trPr>
        <w:tc>
          <w:tcPr>
            <w:tcW w:w="1639" w:type="dxa"/>
            <w:vAlign w:val="center"/>
          </w:tcPr>
          <w:p w14:paraId="68E9F045">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HX22</w:t>
            </w:r>
          </w:p>
        </w:tc>
        <w:tc>
          <w:tcPr>
            <w:tcW w:w="1447" w:type="dxa"/>
            <w:vAlign w:val="center"/>
          </w:tcPr>
          <w:p w14:paraId="64423844">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13.5/48</w:t>
            </w:r>
          </w:p>
        </w:tc>
        <w:tc>
          <w:tcPr>
            <w:tcW w:w="2950" w:type="dxa"/>
            <w:vAlign w:val="center"/>
          </w:tcPr>
          <w:p w14:paraId="331B0BE5">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12孔可放5ml离心管</w:t>
            </w:r>
          </w:p>
        </w:tc>
        <w:tc>
          <w:tcPr>
            <w:tcW w:w="2436" w:type="dxa"/>
            <w:vAlign w:val="center"/>
          </w:tcPr>
          <w:p w14:paraId="3066E0DA">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95.5*76.5*50</w:t>
            </w:r>
          </w:p>
        </w:tc>
      </w:tr>
      <w:tr w14:paraId="0F251CB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1035" w:hRule="exact"/>
          <w:jc w:val="center"/>
        </w:trPr>
        <w:tc>
          <w:tcPr>
            <w:tcW w:w="1639" w:type="dxa"/>
            <w:vAlign w:val="center"/>
          </w:tcPr>
          <w:p w14:paraId="02312C64">
            <w:pPr>
              <w:widowControl/>
              <w:shd w:val="clear" w:color="auto" w:fill="FFFFFF"/>
              <w:jc w:val="center"/>
              <w:textAlignment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HX23</w:t>
            </w:r>
          </w:p>
        </w:tc>
        <w:tc>
          <w:tcPr>
            <w:tcW w:w="1447" w:type="dxa"/>
            <w:vAlign w:val="center"/>
          </w:tcPr>
          <w:p w14:paraId="6FB988CF">
            <w:pPr>
              <w:widowControl/>
              <w:shd w:val="clear" w:color="auto" w:fill="FFFFFF"/>
              <w:jc w:val="center"/>
              <w:textAlignment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12.5/32</w:t>
            </w:r>
          </w:p>
        </w:tc>
        <w:tc>
          <w:tcPr>
            <w:tcW w:w="2950" w:type="dxa"/>
            <w:vAlign w:val="center"/>
          </w:tcPr>
          <w:p w14:paraId="70B08CBE">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24孔*4ml平底玻璃管（外径12mm玻璃瓶或试管适用）</w:t>
            </w:r>
          </w:p>
        </w:tc>
        <w:tc>
          <w:tcPr>
            <w:tcW w:w="2436" w:type="dxa"/>
            <w:vAlign w:val="center"/>
          </w:tcPr>
          <w:p w14:paraId="6CCEA00A">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95.5*76.5*50</w:t>
            </w:r>
          </w:p>
        </w:tc>
      </w:tr>
    </w:tbl>
    <w:p w14:paraId="0B2E084A">
      <w:pPr>
        <w:widowControl/>
        <w:shd w:val="clear" w:color="auto" w:fill="FFFFFF"/>
        <w:jc w:val="center"/>
        <w:textAlignment w:val="center"/>
        <w:rPr>
          <w:rFonts w:ascii="宋体" w:hAnsi="宋体" w:cs="宋体"/>
          <w:color w:val="2F5597" w:themeColor="accent1" w:themeShade="BF"/>
          <w:sz w:val="24"/>
          <w:szCs w:val="24"/>
        </w:rPr>
      </w:pPr>
    </w:p>
    <w:p w14:paraId="657BD6C8">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5、装箱清单</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14:paraId="3DC1B85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1ED74B21">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名称</w:t>
            </w:r>
          </w:p>
        </w:tc>
        <w:tc>
          <w:tcPr>
            <w:tcW w:w="4261" w:type="dxa"/>
            <w:tcBorders>
              <w:tl2br w:val="nil"/>
              <w:tr2bl w:val="nil"/>
            </w:tcBorders>
          </w:tcPr>
          <w:p w14:paraId="2E9A8EDE">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数量</w:t>
            </w:r>
          </w:p>
        </w:tc>
      </w:tr>
      <w:tr w14:paraId="096C815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280ACA74">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主机</w:t>
            </w:r>
          </w:p>
        </w:tc>
        <w:tc>
          <w:tcPr>
            <w:tcW w:w="4261" w:type="dxa"/>
            <w:tcBorders>
              <w:tl2br w:val="nil"/>
              <w:tr2bl w:val="nil"/>
            </w:tcBorders>
          </w:tcPr>
          <w:p w14:paraId="69DF9A39">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1台</w:t>
            </w:r>
          </w:p>
        </w:tc>
      </w:tr>
      <w:tr w14:paraId="4BB87B0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47FB256A">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电源线</w:t>
            </w:r>
          </w:p>
        </w:tc>
        <w:tc>
          <w:tcPr>
            <w:tcW w:w="4261" w:type="dxa"/>
            <w:tcBorders>
              <w:tl2br w:val="nil"/>
              <w:tr2bl w:val="nil"/>
            </w:tcBorders>
          </w:tcPr>
          <w:p w14:paraId="695A9251">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1根</w:t>
            </w:r>
          </w:p>
        </w:tc>
      </w:tr>
      <w:tr w14:paraId="4073B40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3C00DB18">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合格证（含保修卡）</w:t>
            </w:r>
          </w:p>
        </w:tc>
        <w:tc>
          <w:tcPr>
            <w:tcW w:w="4261" w:type="dxa"/>
            <w:tcBorders>
              <w:tl2br w:val="nil"/>
              <w:tr2bl w:val="nil"/>
            </w:tcBorders>
          </w:tcPr>
          <w:p w14:paraId="564B3AC3">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1份</w:t>
            </w:r>
          </w:p>
        </w:tc>
      </w:tr>
      <w:tr w14:paraId="76F43F6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22CFDFAD">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说明书</w:t>
            </w:r>
          </w:p>
        </w:tc>
        <w:tc>
          <w:tcPr>
            <w:tcW w:w="4261" w:type="dxa"/>
            <w:tcBorders>
              <w:tl2br w:val="nil"/>
              <w:tr2bl w:val="nil"/>
            </w:tcBorders>
          </w:tcPr>
          <w:p w14:paraId="695ABE49">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1份</w:t>
            </w:r>
          </w:p>
        </w:tc>
      </w:tr>
      <w:tr w14:paraId="3766D59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03798667">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保险丝</w:t>
            </w:r>
          </w:p>
        </w:tc>
        <w:tc>
          <w:tcPr>
            <w:tcW w:w="4261" w:type="dxa"/>
            <w:tcBorders>
              <w:tl2br w:val="nil"/>
              <w:tr2bl w:val="nil"/>
            </w:tcBorders>
          </w:tcPr>
          <w:p w14:paraId="472AC2EF">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2只</w:t>
            </w:r>
          </w:p>
        </w:tc>
      </w:tr>
      <w:tr w14:paraId="21EC568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64B1784A">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标配模块（2ML*24孔）</w:t>
            </w:r>
          </w:p>
        </w:tc>
        <w:tc>
          <w:tcPr>
            <w:tcW w:w="4261" w:type="dxa"/>
            <w:tcBorders>
              <w:tl2br w:val="nil"/>
              <w:tr2bl w:val="nil"/>
            </w:tcBorders>
          </w:tcPr>
          <w:p w14:paraId="2FCAEF69">
            <w:pPr>
              <w:pStyle w:val="10"/>
              <w:spacing w:before="0" w:beforeAutospacing="0" w:after="0" w:afterAutospacing="0" w:line="360" w:lineRule="auto"/>
              <w:jc w:val="center"/>
              <w:rPr>
                <w:rFonts w:cs="Times New Roman"/>
                <w:color w:val="2F5597" w:themeColor="accent1" w:themeShade="BF"/>
                <w:kern w:val="2"/>
              </w:rPr>
            </w:pPr>
            <w:r>
              <w:rPr>
                <w:rFonts w:hint="eastAsia" w:cs="Times New Roman"/>
                <w:color w:val="2F5597" w:themeColor="accent1" w:themeShade="BF"/>
                <w:kern w:val="2"/>
              </w:rPr>
              <w:t>2块（已安装仪器内）</w:t>
            </w:r>
          </w:p>
        </w:tc>
      </w:tr>
    </w:tbl>
    <w:p w14:paraId="4B347351">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bookmarkEnd w:id="0"/>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79F3B">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52E56295">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5F21960E">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F2B3">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029D9FF3">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45582D9C">
    <w:pPr>
      <w:jc w:val="center"/>
      <w:rPr>
        <w:sz w:val="24"/>
        <w:szCs w:val="24"/>
      </w:rPr>
    </w:pPr>
    <w:r>
      <w:rPr>
        <w:rFonts w:hint="eastAsia"/>
        <w:b/>
        <w:bCs/>
        <w:color w:val="203864" w:themeColor="accent1" w:themeShade="80"/>
        <w:kern w:val="0"/>
      </w:rPr>
      <w:t>Shanghai Huxi Industry Co., Ltd.,</w:t>
    </w:r>
  </w:p>
  <w:p w14:paraId="3E046CE4">
    <w:pPr>
      <w:pStyle w:val="9"/>
      <w:jc w:val="both"/>
    </w:pPr>
  </w:p>
  <w:p w14:paraId="297B400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3A5C1"/>
    <w:multiLevelType w:val="singleLevel"/>
    <w:tmpl w:val="1CD3A5C1"/>
    <w:lvl w:ilvl="0" w:tentative="0">
      <w:start w:val="3"/>
      <w:numFmt w:val="decimal"/>
      <w:suff w:val="nothing"/>
      <w:lvlText w:val="%1、"/>
      <w:lvlJc w:val="left"/>
    </w:lvl>
  </w:abstractNum>
  <w:abstractNum w:abstractNumId="1">
    <w:nsid w:val="235109FF"/>
    <w:multiLevelType w:val="multilevel"/>
    <w:tmpl w:val="235109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03C6F"/>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0FDB"/>
    <w:rsid w:val="003D498D"/>
    <w:rsid w:val="004A2EE0"/>
    <w:rsid w:val="004E7E09"/>
    <w:rsid w:val="00535C95"/>
    <w:rsid w:val="00580C1D"/>
    <w:rsid w:val="00596893"/>
    <w:rsid w:val="005A5BBC"/>
    <w:rsid w:val="0069114D"/>
    <w:rsid w:val="00741072"/>
    <w:rsid w:val="007650E0"/>
    <w:rsid w:val="007A51F4"/>
    <w:rsid w:val="00854961"/>
    <w:rsid w:val="008A66DA"/>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82A12"/>
    <w:rsid w:val="00FE197F"/>
    <w:rsid w:val="017212D3"/>
    <w:rsid w:val="02323741"/>
    <w:rsid w:val="02AA71DB"/>
    <w:rsid w:val="02D933F4"/>
    <w:rsid w:val="02F87F3E"/>
    <w:rsid w:val="03F258F4"/>
    <w:rsid w:val="047D2530"/>
    <w:rsid w:val="04C50BBC"/>
    <w:rsid w:val="04E918A9"/>
    <w:rsid w:val="06111843"/>
    <w:rsid w:val="0692734F"/>
    <w:rsid w:val="07553E41"/>
    <w:rsid w:val="077E1A2E"/>
    <w:rsid w:val="091F1204"/>
    <w:rsid w:val="0A184A29"/>
    <w:rsid w:val="0A366F57"/>
    <w:rsid w:val="0A965B96"/>
    <w:rsid w:val="0AD740D0"/>
    <w:rsid w:val="0CC9078C"/>
    <w:rsid w:val="10C02CE0"/>
    <w:rsid w:val="10E60B82"/>
    <w:rsid w:val="11385EB2"/>
    <w:rsid w:val="117D1E52"/>
    <w:rsid w:val="12F323D9"/>
    <w:rsid w:val="13377D20"/>
    <w:rsid w:val="144C02EE"/>
    <w:rsid w:val="150D576E"/>
    <w:rsid w:val="162626F1"/>
    <w:rsid w:val="163338FF"/>
    <w:rsid w:val="167836D1"/>
    <w:rsid w:val="16855545"/>
    <w:rsid w:val="16A71820"/>
    <w:rsid w:val="18711AC3"/>
    <w:rsid w:val="1886336C"/>
    <w:rsid w:val="188C20B6"/>
    <w:rsid w:val="1976192B"/>
    <w:rsid w:val="1A4C7833"/>
    <w:rsid w:val="1AB80B3F"/>
    <w:rsid w:val="1B871C86"/>
    <w:rsid w:val="1C4A28F1"/>
    <w:rsid w:val="1C8D4EFF"/>
    <w:rsid w:val="1D5B575F"/>
    <w:rsid w:val="1E486378"/>
    <w:rsid w:val="1F386F7E"/>
    <w:rsid w:val="1F597704"/>
    <w:rsid w:val="1F995798"/>
    <w:rsid w:val="2159429D"/>
    <w:rsid w:val="216A23E2"/>
    <w:rsid w:val="22E601DB"/>
    <w:rsid w:val="23243285"/>
    <w:rsid w:val="241D3C4F"/>
    <w:rsid w:val="246A0583"/>
    <w:rsid w:val="24AE6CFC"/>
    <w:rsid w:val="295A600F"/>
    <w:rsid w:val="2A602115"/>
    <w:rsid w:val="2A847618"/>
    <w:rsid w:val="2AC31D90"/>
    <w:rsid w:val="2BA470A8"/>
    <w:rsid w:val="2BE36FED"/>
    <w:rsid w:val="2C2B4AD0"/>
    <w:rsid w:val="2C936415"/>
    <w:rsid w:val="2CBC35B2"/>
    <w:rsid w:val="2D270418"/>
    <w:rsid w:val="2D9E504D"/>
    <w:rsid w:val="2DBB4423"/>
    <w:rsid w:val="2E5E5B1C"/>
    <w:rsid w:val="30667F5E"/>
    <w:rsid w:val="30FA6CF6"/>
    <w:rsid w:val="32494755"/>
    <w:rsid w:val="34121BAC"/>
    <w:rsid w:val="348346E6"/>
    <w:rsid w:val="348E7F12"/>
    <w:rsid w:val="35B92EB0"/>
    <w:rsid w:val="35FE514C"/>
    <w:rsid w:val="36585CBC"/>
    <w:rsid w:val="36E10A24"/>
    <w:rsid w:val="38D66BD6"/>
    <w:rsid w:val="3A045A6B"/>
    <w:rsid w:val="3A542ACC"/>
    <w:rsid w:val="3ABF1760"/>
    <w:rsid w:val="3ADB59B5"/>
    <w:rsid w:val="3B777EB3"/>
    <w:rsid w:val="3C5E63A4"/>
    <w:rsid w:val="3DA6127B"/>
    <w:rsid w:val="3DEB6E30"/>
    <w:rsid w:val="3E2B5E06"/>
    <w:rsid w:val="3FC74D01"/>
    <w:rsid w:val="40764144"/>
    <w:rsid w:val="410B44C7"/>
    <w:rsid w:val="42D47217"/>
    <w:rsid w:val="43EA5F2F"/>
    <w:rsid w:val="442711AA"/>
    <w:rsid w:val="463D7A54"/>
    <w:rsid w:val="491770B8"/>
    <w:rsid w:val="498B526A"/>
    <w:rsid w:val="4A1F7C48"/>
    <w:rsid w:val="4A527F2C"/>
    <w:rsid w:val="4AA4627F"/>
    <w:rsid w:val="4ADC76DB"/>
    <w:rsid w:val="4CA81950"/>
    <w:rsid w:val="4D4E77F2"/>
    <w:rsid w:val="4E931B10"/>
    <w:rsid w:val="4F9F4460"/>
    <w:rsid w:val="4FD73045"/>
    <w:rsid w:val="51145BE4"/>
    <w:rsid w:val="51C771E3"/>
    <w:rsid w:val="51F9487C"/>
    <w:rsid w:val="52EE746C"/>
    <w:rsid w:val="5339476F"/>
    <w:rsid w:val="53BA4E29"/>
    <w:rsid w:val="5452446D"/>
    <w:rsid w:val="563C7D3B"/>
    <w:rsid w:val="567A4548"/>
    <w:rsid w:val="576D5024"/>
    <w:rsid w:val="576F688D"/>
    <w:rsid w:val="5826783E"/>
    <w:rsid w:val="58926505"/>
    <w:rsid w:val="58C6092D"/>
    <w:rsid w:val="58F34817"/>
    <w:rsid w:val="591C6583"/>
    <w:rsid w:val="594D1214"/>
    <w:rsid w:val="59A828DE"/>
    <w:rsid w:val="59AB3574"/>
    <w:rsid w:val="5A5844C7"/>
    <w:rsid w:val="5BDA755D"/>
    <w:rsid w:val="5DDC6E97"/>
    <w:rsid w:val="607225C9"/>
    <w:rsid w:val="608B6872"/>
    <w:rsid w:val="61FA2450"/>
    <w:rsid w:val="624F31B6"/>
    <w:rsid w:val="626F460D"/>
    <w:rsid w:val="62737F03"/>
    <w:rsid w:val="62BD7680"/>
    <w:rsid w:val="63675E55"/>
    <w:rsid w:val="63B80222"/>
    <w:rsid w:val="64597590"/>
    <w:rsid w:val="647B47B7"/>
    <w:rsid w:val="64BB3B0A"/>
    <w:rsid w:val="65173864"/>
    <w:rsid w:val="65AA7839"/>
    <w:rsid w:val="67074C35"/>
    <w:rsid w:val="677F1464"/>
    <w:rsid w:val="67B86FD5"/>
    <w:rsid w:val="68CC736B"/>
    <w:rsid w:val="69A05A18"/>
    <w:rsid w:val="6AB4227F"/>
    <w:rsid w:val="6B3B6611"/>
    <w:rsid w:val="6B5251F4"/>
    <w:rsid w:val="6B6C7258"/>
    <w:rsid w:val="6BA7011A"/>
    <w:rsid w:val="6DFB560B"/>
    <w:rsid w:val="6F0B3F4F"/>
    <w:rsid w:val="6F17421F"/>
    <w:rsid w:val="6F7B3153"/>
    <w:rsid w:val="6F975B11"/>
    <w:rsid w:val="71E561F0"/>
    <w:rsid w:val="73587C07"/>
    <w:rsid w:val="737F1A45"/>
    <w:rsid w:val="73974732"/>
    <w:rsid w:val="74A64C8E"/>
    <w:rsid w:val="75EA64FF"/>
    <w:rsid w:val="76E353C5"/>
    <w:rsid w:val="77941F8C"/>
    <w:rsid w:val="77C15694"/>
    <w:rsid w:val="78323E75"/>
    <w:rsid w:val="783E092A"/>
    <w:rsid w:val="78F84331"/>
    <w:rsid w:val="79FB6B36"/>
    <w:rsid w:val="7A61311F"/>
    <w:rsid w:val="7A664B08"/>
    <w:rsid w:val="7AA2317C"/>
    <w:rsid w:val="7B1C44BE"/>
    <w:rsid w:val="7B965710"/>
    <w:rsid w:val="7C2A2972"/>
    <w:rsid w:val="7CAD3559"/>
    <w:rsid w:val="7D806002"/>
    <w:rsid w:val="7DE16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 w:type="paragraph" w:customStyle="1" w:styleId="22">
    <w:name w:val="列出段落2"/>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688</Words>
  <Characters>1290</Characters>
  <Lines>10</Lines>
  <Paragraphs>3</Paragraphs>
  <TotalTime>3</TotalTime>
  <ScaleCrop>false</ScaleCrop>
  <LinksUpToDate>false</LinksUpToDate>
  <CharactersWithSpaces>1311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2025-01-06T02:12:48Z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FCBC2D00252E4D9CA97A2C6D94C619AE</vt:lpwstr>
  </property>
  <property fmtid="{D5CDD505-2E9C-101B-9397-08002B2CF9AE}" pid="4" name="KSOTemplateDocerSaveRecord">
    <vt:lpwstr>eyJoZGlkIjoiZThlYzdmZDU4NDA1NmI5ODM1ZDk5MTc4M2VjMzgyYjMiLCJ1c2VySWQiOiI0MzIzNDk0NzMifQ==</vt:lpwstr>
  </property>
</Properties>
</file>