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EF3F2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0185" cy="2223135"/>
            <wp:effectExtent l="0" t="0" r="12065" b="5715"/>
            <wp:docPr id="2" name="图片 2" descr="HM-LS系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M-LS系列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3DEF5">
      <w:pPr>
        <w:tabs>
          <w:tab w:val="left" w:pos="7161"/>
        </w:tabs>
        <w:ind w:firstLine="2650" w:firstLineChars="1100"/>
        <w:jc w:val="both"/>
        <w:rPr>
          <w:rFonts w:hint="eastAsia"/>
          <w:sz w:val="30"/>
        </w:rPr>
      </w:pP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H</w:t>
      </w:r>
      <w:r>
        <w:rPr>
          <w:rFonts w:hint="eastAsia" w:ascii="宋体" w:hAnsi="宋体"/>
          <w:b/>
          <w:color w:val="2E75B6" w:themeColor="accent1" w:themeShade="BF"/>
          <w:sz w:val="24"/>
          <w:szCs w:val="24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M-64LS台式冷冻研磨仪（降噪款）</w:t>
      </w:r>
    </w:p>
    <w:p w14:paraId="29CF0A31">
      <w:pPr>
        <w:rPr>
          <w:rFonts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7216;mso-width-relative:page;mso-height-relative:page;" filled="f" stroked="t" coordsize="21600,21600" o:gfxdata="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QIbX3XAAAABwEAAA8AAAAAAAAAAQAgAAAAIgAAAGRycy9kb3ducmV2LnhtbFBLAQIUABQAAAAI&#10;AIdO4kDGTfau7gEAALUDAAAOAAAAAAAAAAEAIAAAACYBAABkcnMvZTJvRG9jLnhtbFBLBQYAAAAA&#10;BgAGAFkBAACGBQAAAAA=&#10;">
                <v:fill on="f" focussize="0,0"/>
                <v:stroke weight="1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7D50E7B6">
      <w:pPr>
        <w:ind w:firstLine="480" w:firstLineChars="200"/>
        <w:jc w:val="both"/>
        <w:rPr>
          <w:rFonts w:hint="eastAsia" w:ascii="宋体" w:hAnsi="宋体"/>
          <w:color w:val="2E75B6" w:themeColor="accent1" w:themeShade="BF"/>
          <w:sz w:val="24"/>
          <w:szCs w:val="24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</w:rPr>
        <w:t>HM</w:t>
      </w: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-LS系列台式冷冻研磨仪（降噪款）采用了特殊的垂直上下一体震动模式，通过研磨珠（氧化锆、钢珠、玻璃珠、陶瓷珠）的高频往复振荡、撞击、剪切，快速的实现目的，使研磨的样品具有更加充分、更均匀的特点，样品重复性更好，样品之间没有交叉污染。</w:t>
      </w:r>
    </w:p>
    <w:p w14:paraId="7FDB6EB9">
      <w:pPr>
        <w:ind w:firstLine="480" w:firstLineChars="200"/>
        <w:jc w:val="both"/>
        <w:rPr>
          <w:rFonts w:hint="eastAsia" w:ascii="宋体" w:hAnsi="宋体"/>
          <w:color w:val="2E75B6" w:themeColor="accent1" w:themeShade="BF"/>
          <w:sz w:val="24"/>
          <w:szCs w:val="24"/>
        </w:rPr>
      </w:pPr>
    </w:p>
    <w:p w14:paraId="4F6F0059">
      <w:pPr>
        <w:adjustRightInd w:val="0"/>
        <w:spacing w:line="360" w:lineRule="auto"/>
        <w:rPr>
          <w:rFonts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gKtk9YAAAAIAQAADwAAAAAAAAABACAAAAAiAAAAZHJzL2Rvd25yZXYueG1sUEsB&#10;AhQAFAAAAAgAh07iQD/tAo33AQAAvwMAAA4AAAAAAAAAAQAgAAAAJQEAAGRycy9lMm9Eb2MueG1s&#10;UEsFBgAAAAAGAAYAWQEAAI4FAAAAAA==&#10;">
                <v:fill on="f" focussize="0,0"/>
                <v:stroke weight="1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E75B6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0B7B0F0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高通量研磨，可以在1分钟内完成2ml*64个样品的研磨，省时省力，批内差异小，抽提的蛋白比活更高，核酸片段更长；</w:t>
      </w:r>
    </w:p>
    <w:p w14:paraId="0C7F79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样品管在破碎过程中处于全封闭状态，可采用一次性离心管和珠子，样品完整保留在管内，避免样品间的交叉污染以及外界污染；</w:t>
      </w:r>
    </w:p>
    <w:p w14:paraId="22C0241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人性化操作界面，内置程序控制器，可对研磨时间、转子的振动频率等参数进行设置；</w:t>
      </w:r>
    </w:p>
    <w:p w14:paraId="2D5D840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采用垂直振荡的方式，研磨更充分，稳定性好；</w:t>
      </w:r>
    </w:p>
    <w:p w14:paraId="227C7FF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全金属机身，工作腔安全锁，提高整机的稳定性，保证样品安全和实验安全；</w:t>
      </w:r>
    </w:p>
    <w:p w14:paraId="4AB5708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仪器运行过程中，噪音＜55dB，不会对其他实验或仪器产生干扰；</w:t>
      </w:r>
    </w:p>
    <w:p w14:paraId="3157F2E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rPr>
          <w:rFonts w:hint="default" w:ascii="宋体" w:hAnsi="宋体"/>
          <w:color w:val="2E75B6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/>
          <w:color w:val="2E75B6" w:themeColor="accent1" w:themeShade="BF"/>
          <w:sz w:val="24"/>
          <w:szCs w:val="24"/>
          <w:lang w:val="en-US" w:eastAsia="zh-CN"/>
        </w:rPr>
        <w:t>重复性好，同一组织样本设定相同程序，获得相同的研磨效果，工作时间短，样本温度不会上升。</w:t>
      </w:r>
    </w:p>
    <w:p w14:paraId="3D51D6A2">
      <w:pPr>
        <w:pStyle w:val="4"/>
        <w:spacing w:before="0" w:beforeAutospacing="0" w:after="0" w:afterAutospacing="0" w:line="360" w:lineRule="auto"/>
        <w:rPr>
          <w:rFonts w:hint="eastAsia" w:cs="Times New Roman"/>
          <w:b/>
          <w:color w:val="2E75B6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7F48712D">
      <w:pPr>
        <w:pStyle w:val="4"/>
        <w:spacing w:before="0" w:beforeAutospacing="0" w:after="0" w:afterAutospacing="0" w:line="360" w:lineRule="auto"/>
        <w:rPr>
          <w:rFonts w:cs="Times New Roman"/>
          <w:b/>
          <w:color w:val="2E75B6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E75B6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7"/>
        <w:tblW w:w="8654" w:type="dxa"/>
        <w:jc w:val="center"/>
        <w:tblBorders>
          <w:top w:val="single" w:color="002060" w:sz="8" w:space="0"/>
          <w:left w:val="single" w:color="002060" w:sz="8" w:space="0"/>
          <w:bottom w:val="single" w:color="002060" w:sz="8" w:space="0"/>
          <w:right w:val="single" w:color="002060" w:sz="8" w:space="0"/>
          <w:insideH w:val="single" w:color="002060" w:sz="8" w:space="0"/>
          <w:insideV w:val="single" w:color="002060" w:sz="8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0"/>
        <w:gridCol w:w="5864"/>
      </w:tblGrid>
      <w:tr w14:paraId="34A068AD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op w:val="single" w:color="002060" w:sz="4" w:space="0"/>
              <w:left w:val="single" w:color="002060" w:sz="4" w:space="0"/>
              <w:bottom w:val="single" w:color="002060" w:sz="4" w:space="0"/>
              <w:right w:val="single" w:color="002060" w:sz="4" w:space="0"/>
              <w:insideH w:val="single" w:sz="18" w:space="0"/>
              <w:insideV w:val="single" w:sz="8" w:space="0"/>
            </w:tcBorders>
            <w:shd w:val="clear" w:color="auto" w:fill="FFFFFF" w:themeFill="background1"/>
            <w:vAlign w:val="center"/>
          </w:tcPr>
          <w:p w14:paraId="44E46BA9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型号</w:t>
            </w:r>
          </w:p>
        </w:tc>
        <w:tc>
          <w:tcPr>
            <w:tcW w:w="5864" w:type="dxa"/>
            <w:tcBorders>
              <w:top w:val="single" w:color="002060" w:sz="4" w:space="0"/>
              <w:left w:val="single" w:color="002060" w:sz="4" w:space="0"/>
              <w:bottom w:val="single" w:color="002060" w:sz="4" w:space="0"/>
              <w:right w:val="single" w:color="002060" w:sz="4" w:space="0"/>
              <w:insideH w:val="single" w:sz="18" w:space="0"/>
              <w:insideV w:val="single" w:sz="8" w:space="0"/>
            </w:tcBorders>
            <w:shd w:val="clear" w:color="auto" w:fill="FFFFFF" w:themeFill="background1"/>
            <w:vAlign w:val="center"/>
          </w:tcPr>
          <w:p w14:paraId="21AC194E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default" w:ascii="宋体" w:hAnsi="宋体"/>
                <w:color w:val="2E75B6" w:themeColor="accent1" w:themeShade="BF"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  <w:t>H</w:t>
            </w: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M-64LS</w:t>
            </w:r>
          </w:p>
        </w:tc>
      </w:tr>
      <w:tr w14:paraId="63F3D164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op w:val="single" w:color="002060" w:sz="4" w:space="0"/>
              <w:left w:val="single" w:color="002060" w:sz="4" w:space="0"/>
              <w:bottom w:val="single" w:color="002060" w:sz="4" w:space="0"/>
              <w:right w:val="single" w:color="002060" w:sz="4" w:space="0"/>
              <w:insideH w:val="single" w:sz="18" w:space="0"/>
              <w:insideV w:val="single" w:sz="8" w:space="0"/>
            </w:tcBorders>
            <w:shd w:val="clear" w:color="auto" w:fill="FFFFFF" w:themeFill="background1"/>
            <w:vAlign w:val="center"/>
          </w:tcPr>
          <w:p w14:paraId="57B5B5E0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 w:eastAsia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5864" w:type="dxa"/>
            <w:tcBorders>
              <w:top w:val="single" w:color="002060" w:sz="4" w:space="0"/>
              <w:left w:val="single" w:color="002060" w:sz="4" w:space="0"/>
              <w:bottom w:val="single" w:color="002060" w:sz="4" w:space="0"/>
              <w:right w:val="single" w:color="002060" w:sz="4" w:space="0"/>
              <w:insideH w:val="single" w:sz="18" w:space="0"/>
              <w:insideV w:val="single" w:sz="8" w:space="0"/>
            </w:tcBorders>
            <w:shd w:val="clear" w:color="auto" w:fill="FFFFFF" w:themeFill="background1"/>
            <w:vAlign w:val="center"/>
          </w:tcPr>
          <w:p w14:paraId="194D5929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1019043001</w:t>
            </w:r>
          </w:p>
        </w:tc>
      </w:tr>
      <w:tr w14:paraId="0DB8D9B8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op w:val="single" w:color="002060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4BFE36D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样品处理</w:t>
            </w:r>
          </w:p>
        </w:tc>
        <w:tc>
          <w:tcPr>
            <w:tcW w:w="5864" w:type="dxa"/>
            <w:tcBorders>
              <w:top w:val="single" w:color="002060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DA61070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15秒内能同时处理64个样品</w:t>
            </w:r>
          </w:p>
        </w:tc>
      </w:tr>
      <w:tr w14:paraId="2EB5C476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D9EDF1B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样本容量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EEBE5B9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标配2ml*64孔PE适配器，可选配5ml*12孔适配器、10ml*4孔适配器、15ml*4孔适配器、25ml*4孔适配器、50ml*2研磨罐</w:t>
            </w:r>
          </w:p>
        </w:tc>
      </w:tr>
      <w:tr w14:paraId="27A079EE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A138872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进料尺寸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4E41080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根据适配器调节</w:t>
            </w:r>
          </w:p>
        </w:tc>
      </w:tr>
      <w:tr w14:paraId="6B237864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4FEFF2E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出料粒度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3557BCC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~5μm</w:t>
            </w:r>
          </w:p>
        </w:tc>
      </w:tr>
      <w:tr w14:paraId="5722F61E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F662419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显示方式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A8B2235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触摸屏</w:t>
            </w:r>
          </w:p>
        </w:tc>
      </w:tr>
      <w:tr w14:paraId="5AFD6A28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E3253D3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研磨平台数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88EEEF4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＞2</w:t>
            </w:r>
          </w:p>
        </w:tc>
      </w:tr>
      <w:tr w14:paraId="11C762D9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F4FB188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研磨频率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137C0D4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0~70Hz</w:t>
            </w:r>
          </w:p>
        </w:tc>
      </w:tr>
      <w:tr w14:paraId="0DA6340A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130A0ED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研磨时间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25B48E4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0s~99min自由设定</w:t>
            </w:r>
          </w:p>
        </w:tc>
      </w:tr>
      <w:tr w14:paraId="45DDE9B6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BBEB825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研磨球直径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ADCCF30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0.1~30mm</w:t>
            </w:r>
          </w:p>
        </w:tc>
      </w:tr>
      <w:tr w14:paraId="3A4819EE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E7BE72C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研磨球材质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4F918A3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合金钢、铬钢、氧化锆、碳化钨、石英砂等</w:t>
            </w:r>
          </w:p>
        </w:tc>
      </w:tr>
      <w:tr w14:paraId="662991E3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31FE56F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加速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CF6E4AF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在2s内可达到较大速度</w:t>
            </w:r>
          </w:p>
        </w:tc>
      </w:tr>
      <w:tr w14:paraId="5481211F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EE8F16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default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噪音等级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BFBA12D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＜55dB</w:t>
            </w:r>
          </w:p>
        </w:tc>
      </w:tr>
      <w:tr w14:paraId="4AFFC1F2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A063385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研磨方式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D44478F">
            <w:pPr>
              <w:tabs>
                <w:tab w:val="left" w:pos="7161"/>
              </w:tabs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垂直珠式研磨法（干磨、湿磨、低温研磨均可）</w:t>
            </w:r>
          </w:p>
        </w:tc>
      </w:tr>
      <w:tr w14:paraId="5E248363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417123E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冷冻范围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145FE7B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0~-50℃自由调节</w:t>
            </w:r>
          </w:p>
        </w:tc>
      </w:tr>
      <w:tr w14:paraId="1A220B47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CF8B19C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仪器尺寸（长*宽*高）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CF5B1BB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700*400*500mm</w:t>
            </w:r>
          </w:p>
        </w:tc>
      </w:tr>
      <w:tr w14:paraId="55EE4262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7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267A326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default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重量</w:t>
            </w:r>
          </w:p>
        </w:tc>
        <w:tc>
          <w:tcPr>
            <w:tcW w:w="586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DE8CDE1">
            <w:pPr>
              <w:tabs>
                <w:tab w:val="left" w:pos="7161"/>
              </w:tabs>
              <w:spacing w:line="240" w:lineRule="auto"/>
              <w:ind w:firstLine="0" w:firstLineChars="0"/>
              <w:jc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50kg</w:t>
            </w:r>
          </w:p>
        </w:tc>
      </w:tr>
    </w:tbl>
    <w:p w14:paraId="4A95F662">
      <w:pPr>
        <w:pStyle w:val="4"/>
        <w:spacing w:before="0" w:beforeAutospacing="0" w:after="0" w:afterAutospacing="0" w:line="360" w:lineRule="auto"/>
        <w:rPr>
          <w:rFonts w:hint="eastAsia" w:cs="Times New Roman"/>
          <w:b/>
          <w:color w:val="2E75B6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70D2A50B">
      <w:pPr>
        <w:pStyle w:val="4"/>
        <w:numPr>
          <w:ilvl w:val="0"/>
          <w:numId w:val="2"/>
        </w:numPr>
        <w:spacing w:before="0" w:beforeAutospacing="0" w:after="0" w:afterAutospacing="0" w:line="360" w:lineRule="auto"/>
        <w:rPr>
          <w:rFonts w:hint="eastAsia" w:cs="Times New Roman"/>
          <w:b/>
          <w:color w:val="2E75B6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E75B6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装箱清单</w:t>
      </w:r>
    </w:p>
    <w:tbl>
      <w:tblPr>
        <w:tblStyle w:val="5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1"/>
        <w:gridCol w:w="4177"/>
        <w:gridCol w:w="2171"/>
      </w:tblGrid>
      <w:tr w14:paraId="5E76B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74" w:type="pct"/>
            <w:shd w:val="clear" w:color="auto" w:fill="auto"/>
            <w:noWrap/>
            <w:vAlign w:val="center"/>
          </w:tcPr>
          <w:p w14:paraId="0CBF4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2451" w:type="pct"/>
            <w:shd w:val="clear" w:color="auto" w:fill="auto"/>
            <w:noWrap/>
            <w:vAlign w:val="center"/>
          </w:tcPr>
          <w:p w14:paraId="726D6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名称</w:t>
            </w:r>
          </w:p>
        </w:tc>
        <w:tc>
          <w:tcPr>
            <w:tcW w:w="1274" w:type="pct"/>
            <w:shd w:val="clear" w:color="auto" w:fill="auto"/>
            <w:noWrap/>
            <w:vAlign w:val="center"/>
          </w:tcPr>
          <w:p w14:paraId="78D6B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数量</w:t>
            </w:r>
          </w:p>
        </w:tc>
      </w:tr>
      <w:tr w14:paraId="4AE6B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74" w:type="pct"/>
            <w:shd w:val="clear" w:color="auto" w:fill="auto"/>
            <w:noWrap/>
            <w:vAlign w:val="center"/>
          </w:tcPr>
          <w:p w14:paraId="64EEC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451" w:type="pct"/>
            <w:shd w:val="clear" w:color="auto" w:fill="auto"/>
            <w:noWrap/>
            <w:vAlign w:val="center"/>
          </w:tcPr>
          <w:p w14:paraId="39E6F6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主机</w:t>
            </w:r>
          </w:p>
        </w:tc>
        <w:tc>
          <w:tcPr>
            <w:tcW w:w="1274" w:type="pct"/>
            <w:shd w:val="clear" w:color="auto" w:fill="auto"/>
            <w:noWrap/>
            <w:vAlign w:val="center"/>
          </w:tcPr>
          <w:p w14:paraId="7F7BE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1台</w:t>
            </w:r>
          </w:p>
        </w:tc>
      </w:tr>
      <w:tr w14:paraId="1664D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74" w:type="pct"/>
            <w:shd w:val="clear" w:color="auto" w:fill="auto"/>
            <w:noWrap/>
            <w:vAlign w:val="center"/>
          </w:tcPr>
          <w:p w14:paraId="12E54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451" w:type="pct"/>
            <w:shd w:val="clear" w:color="auto" w:fill="auto"/>
            <w:noWrap/>
            <w:vAlign w:val="center"/>
          </w:tcPr>
          <w:p w14:paraId="7AB53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电源线</w:t>
            </w:r>
          </w:p>
        </w:tc>
        <w:tc>
          <w:tcPr>
            <w:tcW w:w="1274" w:type="pct"/>
            <w:shd w:val="clear" w:color="auto" w:fill="auto"/>
            <w:noWrap/>
            <w:vAlign w:val="center"/>
          </w:tcPr>
          <w:p w14:paraId="0D54D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1套</w:t>
            </w:r>
          </w:p>
        </w:tc>
      </w:tr>
      <w:tr w14:paraId="17DAB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74" w:type="pct"/>
            <w:shd w:val="clear" w:color="auto" w:fill="auto"/>
            <w:noWrap/>
            <w:vAlign w:val="center"/>
          </w:tcPr>
          <w:p w14:paraId="2D8D7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451" w:type="pct"/>
            <w:shd w:val="clear" w:color="auto" w:fill="auto"/>
            <w:noWrap/>
            <w:vAlign w:val="center"/>
          </w:tcPr>
          <w:p w14:paraId="2E3E3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2ml/5ml研磨管</w:t>
            </w:r>
          </w:p>
        </w:tc>
        <w:tc>
          <w:tcPr>
            <w:tcW w:w="1274" w:type="pct"/>
            <w:shd w:val="clear" w:color="auto" w:fill="auto"/>
            <w:noWrap/>
            <w:vAlign w:val="center"/>
          </w:tcPr>
          <w:p w14:paraId="1788F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任选1包</w:t>
            </w:r>
          </w:p>
        </w:tc>
      </w:tr>
      <w:tr w14:paraId="63CB5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74" w:type="pct"/>
            <w:shd w:val="clear" w:color="auto" w:fill="auto"/>
            <w:noWrap/>
            <w:vAlign w:val="center"/>
          </w:tcPr>
          <w:p w14:paraId="2DB5F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451" w:type="pct"/>
            <w:shd w:val="clear" w:color="auto" w:fill="auto"/>
            <w:noWrap/>
            <w:vAlign w:val="center"/>
          </w:tcPr>
          <w:p w14:paraId="47F66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2ml*64孔PE</w:t>
            </w:r>
            <w:bookmarkStart w:id="0" w:name="_GoBack"/>
            <w:bookmarkEnd w:id="0"/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适配器</w:t>
            </w:r>
          </w:p>
        </w:tc>
        <w:tc>
          <w:tcPr>
            <w:tcW w:w="1274" w:type="pct"/>
            <w:shd w:val="clear" w:color="auto" w:fill="auto"/>
            <w:noWrap/>
            <w:vAlign w:val="center"/>
          </w:tcPr>
          <w:p w14:paraId="36BA6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1个</w:t>
            </w:r>
          </w:p>
        </w:tc>
      </w:tr>
      <w:tr w14:paraId="354DD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74" w:type="pct"/>
            <w:shd w:val="clear" w:color="auto" w:fill="auto"/>
            <w:noWrap/>
            <w:vAlign w:val="center"/>
          </w:tcPr>
          <w:p w14:paraId="72495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451" w:type="pct"/>
            <w:shd w:val="clear" w:color="auto" w:fill="auto"/>
            <w:noWrap/>
            <w:vAlign w:val="center"/>
          </w:tcPr>
          <w:p w14:paraId="17384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3mm、6mm研磨钢珠</w:t>
            </w:r>
          </w:p>
        </w:tc>
        <w:tc>
          <w:tcPr>
            <w:tcW w:w="1274" w:type="pct"/>
            <w:shd w:val="clear" w:color="auto" w:fill="auto"/>
            <w:noWrap/>
            <w:vAlign w:val="center"/>
          </w:tcPr>
          <w:p w14:paraId="48875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各1瓶</w:t>
            </w:r>
          </w:p>
        </w:tc>
      </w:tr>
      <w:tr w14:paraId="609E3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274" w:type="pct"/>
            <w:shd w:val="clear" w:color="auto" w:fill="auto"/>
            <w:noWrap/>
            <w:vAlign w:val="center"/>
          </w:tcPr>
          <w:p w14:paraId="02D82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451" w:type="pct"/>
            <w:shd w:val="clear" w:color="auto" w:fill="auto"/>
            <w:noWrap/>
            <w:vAlign w:val="center"/>
          </w:tcPr>
          <w:p w14:paraId="4F3DE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说明书&amp;合格证（含保修卡）</w:t>
            </w:r>
          </w:p>
        </w:tc>
        <w:tc>
          <w:tcPr>
            <w:tcW w:w="1274" w:type="pct"/>
            <w:shd w:val="clear" w:color="auto" w:fill="auto"/>
            <w:noWrap/>
            <w:vAlign w:val="center"/>
          </w:tcPr>
          <w:p w14:paraId="36899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color w:val="2E75B6" w:themeColor="accent1" w:themeShade="BF"/>
                <w:sz w:val="24"/>
                <w:szCs w:val="24"/>
                <w:lang w:val="en-US" w:eastAsia="zh-CN"/>
              </w:rPr>
              <w:t>1份</w:t>
            </w:r>
          </w:p>
        </w:tc>
      </w:tr>
    </w:tbl>
    <w:p w14:paraId="26DBA4AD">
      <w:pPr>
        <w:pStyle w:val="4"/>
        <w:numPr>
          <w:ilvl w:val="0"/>
          <w:numId w:val="0"/>
        </w:numPr>
        <w:spacing w:before="0" w:beforeAutospacing="0" w:after="0" w:afterAutospacing="0" w:line="360" w:lineRule="auto"/>
        <w:rPr>
          <w:rFonts w:hint="default" w:cs="Times New Roman"/>
          <w:b/>
          <w:color w:val="2E75B6" w:themeColor="accent1" w:themeShade="BF"/>
          <w:lang w:val="en-US"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C5DAA">
    <w:pPr>
      <w:pStyle w:val="4"/>
      <w:spacing w:line="240" w:lineRule="atLeast"/>
      <w:jc w:val="both"/>
      <w:rPr>
        <w:rFonts w:hint="eastAsia" w:eastAsia="宋体"/>
        <w:b/>
        <w:bCs/>
        <w:color w:val="1F4E79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1F4E79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9E7B71">
    <w:pPr>
      <w:pStyle w:val="3"/>
      <w:pBdr>
        <w:bottom w:val="none" w:color="auto" w:sz="0" w:space="1"/>
      </w:pBdr>
      <w:jc w:val="center"/>
      <w:rPr>
        <w:b/>
        <w:color w:val="1F4E79" w:themeColor="accent1" w:themeShade="80"/>
        <w:sz w:val="30"/>
        <w:szCs w:val="30"/>
      </w:rPr>
    </w:pPr>
    <w:r>
      <w:rPr>
        <w:rFonts w:hint="eastAsia"/>
        <w:b/>
        <w:color w:val="1F4E79" w:themeColor="accent1" w:themeShade="80"/>
        <w:sz w:val="30"/>
        <w:szCs w:val="30"/>
      </w:rPr>
      <w:t>上海沪析实业有限公司</w:t>
    </w:r>
  </w:p>
  <w:p w14:paraId="18954E07">
    <w:pPr>
      <w:jc w:val="center"/>
      <w:rPr>
        <w:sz w:val="24"/>
        <w:szCs w:val="24"/>
      </w:rPr>
    </w:pPr>
    <w:r>
      <w:rPr>
        <w:rFonts w:hint="eastAsia"/>
        <w:b/>
        <w:bCs/>
        <w:color w:val="1F4E79" w:themeColor="accent1" w:themeShade="80"/>
        <w:kern w:val="0"/>
      </w:rPr>
      <w:t>Shanghai Huxi Industry Co., Ltd.,</w:t>
    </w:r>
  </w:p>
  <w:p w14:paraId="248FF75C">
    <w:pPr>
      <w:pStyle w:val="3"/>
      <w:jc w:val="both"/>
    </w:pPr>
  </w:p>
  <w:p w14:paraId="121C9753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5588F1"/>
    <w:multiLevelType w:val="singleLevel"/>
    <w:tmpl w:val="225588F1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6AB76F19"/>
    <w:multiLevelType w:val="singleLevel"/>
    <w:tmpl w:val="6AB76F1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2A921727"/>
    <w:rsid w:val="005D47D6"/>
    <w:rsid w:val="03AC3272"/>
    <w:rsid w:val="07767AED"/>
    <w:rsid w:val="0C602969"/>
    <w:rsid w:val="10E75E0B"/>
    <w:rsid w:val="18CB159B"/>
    <w:rsid w:val="191C2B56"/>
    <w:rsid w:val="1D077978"/>
    <w:rsid w:val="1F107FF0"/>
    <w:rsid w:val="22E13176"/>
    <w:rsid w:val="22F1036D"/>
    <w:rsid w:val="238B4E5F"/>
    <w:rsid w:val="282910EA"/>
    <w:rsid w:val="2846663E"/>
    <w:rsid w:val="2A1060BE"/>
    <w:rsid w:val="2A921727"/>
    <w:rsid w:val="2CE908DA"/>
    <w:rsid w:val="30CA30C1"/>
    <w:rsid w:val="347E50D5"/>
    <w:rsid w:val="38FA6DE4"/>
    <w:rsid w:val="3B051B12"/>
    <w:rsid w:val="3BD866A3"/>
    <w:rsid w:val="3D5E3F5A"/>
    <w:rsid w:val="3ED6662E"/>
    <w:rsid w:val="401A4BF5"/>
    <w:rsid w:val="42134674"/>
    <w:rsid w:val="47F846B4"/>
    <w:rsid w:val="497A4461"/>
    <w:rsid w:val="4D687F8C"/>
    <w:rsid w:val="508D62BE"/>
    <w:rsid w:val="522653DF"/>
    <w:rsid w:val="56AF0889"/>
    <w:rsid w:val="5A567B81"/>
    <w:rsid w:val="5ACF4E03"/>
    <w:rsid w:val="5C5F5108"/>
    <w:rsid w:val="60E17575"/>
    <w:rsid w:val="6B987B83"/>
    <w:rsid w:val="73BA665B"/>
    <w:rsid w:val="741A79D0"/>
    <w:rsid w:val="761B1745"/>
    <w:rsid w:val="77870D2F"/>
    <w:rsid w:val="7C481366"/>
    <w:rsid w:val="7C945955"/>
    <w:rsid w:val="7D9F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Light Grid Accent 5"/>
    <w:basedOn w:val="5"/>
    <w:autoRedefine/>
    <w:qFormat/>
    <w:uiPriority w:val="62"/>
    <w:tblPr>
      <w:tblBorders>
        <w:top w:val="single" w:color="4472C4" w:themeColor="accent5" w:sz="8" w:space="0"/>
        <w:left w:val="single" w:color="4472C4" w:themeColor="accent5" w:sz="8" w:space="0"/>
        <w:bottom w:val="single" w:color="4472C4" w:themeColor="accent5" w:sz="8" w:space="0"/>
        <w:right w:val="single" w:color="4472C4" w:themeColor="accent5" w:sz="8" w:space="0"/>
        <w:insideH w:val="single" w:color="4472C4" w:themeColor="accent5" w:sz="8" w:space="0"/>
        <w:insideV w:val="single" w:color="4472C4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18" w:space="0"/>
          <w:right w:val="single" w:color="4472C4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472C4" w:themeColor="accent5" w:sz="6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  <w:tblStylePr w:type="band1Vert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  <w:shd w:val="clear" w:color="auto" w:fill="D0DCF0" w:themeFill="accent5" w:themeFillTint="3F"/>
      </w:tcPr>
    </w:tblStylePr>
    <w:tblStylePr w:type="band1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sz="8" w:space="0"/>
        </w:tcBorders>
        <w:shd w:val="clear" w:color="auto" w:fill="D0DCF0" w:themeFill="accent5" w:themeFillTint="3F"/>
      </w:tcPr>
    </w:tblStylePr>
    <w:tblStylePr w:type="band2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  <w:insideV w:val="single" w:sz="8" w:space="0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693</Words>
  <Characters>818</Characters>
  <Lines>0</Lines>
  <Paragraphs>0</Paragraphs>
  <TotalTime>0</TotalTime>
  <ScaleCrop>false</ScaleCrop>
  <LinksUpToDate>false</LinksUpToDate>
  <CharactersWithSpaces>818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2023-03-01T06:16:00Z</dcterms:created>
  <dc:creator>এ小七এ</dc:creator>
  <cp:lastModifiedBy>五七</cp:lastModifiedBy>
  <dcterms:modified xsi:type="dcterms:W3CDTF">2025-02-11T02:40:02Z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4BF4761F9C93490290B7D8BE0EBB75CD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