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B0329">
      <w:pPr>
        <w:tabs>
          <w:tab w:val="left" w:pos="7161"/>
        </w:tabs>
        <w:jc w:val="center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ascii="宋体" w:hAnsi="宋体"/>
          <w:b/>
          <w:color w:val="2E75B6" w:themeColor="accent1" w:themeShade="BF"/>
          <w:sz w:val="24"/>
          <w:szCs w:val="24"/>
        </w:rPr>
        <w:drawing>
          <wp:inline distT="0" distB="0" distL="0" distR="0">
            <wp:extent cx="3703955" cy="3703955"/>
            <wp:effectExtent l="0" t="0" r="14605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955" cy="370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2E934">
      <w:pPr>
        <w:tabs>
          <w:tab w:val="left" w:pos="7161"/>
        </w:tabs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822325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5pt;margin-top:64.75pt;height:0.3pt;width:415.15pt;z-index:-251656192;mso-width-relative:page;mso-height-relative:page;" filled="f" stroked="t" coordsize="21600,21600" o:gfxdata="UEsDBAoAAAAAAIdO4kAAAAAAAAAAAAAAAAAEAAAAZHJzL1BLAwQUAAAACACHTuJAWQUEB9kAAAAJ&#10;AQAADwAAAGRycy9kb3ducmV2LnhtbE2PzU7DMBCE70i8g7VIXBC10xCahjgVAiGBxIH+PIBjmyQQ&#10;r4Pt/vD2LCc47sxo9pt6dXIjO9gQB48SspkAZlF7M2AnYbd9ui6BxaTQqNGjlfBtI6ya87NaVcYf&#10;cW0Pm9QxKsFYKQl9SlPFedS9dSrO/GSRvHcfnEp0ho6boI5U7kY+F+KWOzUgfejVZB96qz83eyeh&#10;/dCLXfv2Wt7rZfe1fny5CVfZs5SXF5m4A5bsKf2F4Ref0KEhptbv0UQ2SihoSSJ5viyAkV/mRQ6s&#10;JSUXGfCm5v8XND9QSwMEFAAAAAgAh07iQMZN9q7uAQAAtQMAAA4AAABkcnMvZTJvRG9jLnhtbK1T&#10;zY7TMBC+I/EOlu80aaHQRk1X2o2WC4JKwAO4jp1Y8p883qZ9CV4AiRucOHLnbVgeg7ETurBc9kAO&#10;zng8842/b8abi6PR5CACKGdrOp+VlAjLXatsV9P3766frCiByGzLtLOipicB9GL7+NFm8JVYuN7p&#10;VgSCIBaqwde0j9FXRQG8F4bBzHlh8VC6YFjEbeiKNrAB0Y0uFmX5vBhcaH1wXACgtxkP6YQYHgLo&#10;pFRcNI7fGGHjiBqEZhEpQa880G2+rZSCxzdSgohE1xSZxrxiEbT3aS22G1Z1gfle8ekK7CFXuMfJ&#10;MGWx6BmqYZGRm6D+gTKKBwdOxhl3phiJZEWQxby8p83bnnmRuaDU4M+iw/+D5a8Pu0BUW9M1JZYZ&#10;bPjtx28/Pnz++f0Trrdfv5B1EmnwUGHsld2FaQd+FxLjowwm/ZELOWZhT2dhxTESjs7l4sXiWbmk&#10;hOPZ09U8617c5foA8aVwhiSjplrZRJtV7PAKItbD0N8hyW3dtdI6t05bMuAUr8sldpQznEeJc4Cm&#10;8cgJbEcJ0x0OOo8hQ4LTqk3pCQhCt7/SgRwYjsfycn3ZLBNZLPdXWKrdMOjHuHw0Do5REd+CVqam&#10;qzJ9U7a2CJIkG0VK1t61p6xd9mM3c5lp8tK4/LnP2Xevbf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QUEB9kAAAAJAQAADwAAAAAAAAABACAAAAAiAAAAZHJzL2Rvd25yZXYueG1sUEsBAhQAFAAA&#10;AAgAh07iQMZN9q7uAQAAtQMAAA4AAAAAAAAAAQAgAAAAKAEAAGRycy9lMm9Eb2MueG1sUEsFBgAA&#10;AAAGAAYAWQEAAIg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1856105</wp:posOffset>
                </wp:positionH>
                <wp:positionV relativeFrom="paragraph">
                  <wp:posOffset>21590</wp:posOffset>
                </wp:positionV>
                <wp:extent cx="1828800" cy="463550"/>
                <wp:effectExtent l="0" t="0" r="0" b="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28289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Vortex-5光感应旋涡混匀仪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15pt;margin-top:1.7pt;height:36.5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6TWZ4doAAAAI&#10;AQAADwAAAGRycy9kb3ducmV2LnhtbE2PT0sDMRTE74LfITzBi7RJt3Wt674tKCgiarEV6THdxM3S&#10;TbIk2f759j5PehxmmPlNuTjaju11iK13CJOxAKZd7VXrGoTP9eNoDiwm6ZTsvNMIJx1hUZ2flbJQ&#10;/uA+9H6VGkYlLhYSwaTUF5zH2mgr49j32pH37YOViWRouAryQOW245kQObeydbRgZK8fjK53q8Ei&#10;7MzL1VI8vd1/5c+n8L4e/Ca8bhAvLybiDljSx/QXhl98QoeKmLZ+cCqyDiG7zaYURZjOgJF/PRek&#10;twg3+Qx4VfL/B6ofUEsDBBQAAAAIAIdO4kCY6VVEOAIAAGQEAAAOAAAAZHJzL2Uyb0RvYy54bWyt&#10;VMFuEzEQvSPxD5bvZJOQlhB1U4VWRUgVrVQQZ8frza5keyzb6W75APgDTly48139Dp69SVoVDj1w&#10;8Y494zfznmf25LQ3mt0qH1qyJZ+MxpwpK6lq7abknz9dvJpzFqKwldBkVcnvVOCny5cvTjq3UFNq&#10;SFfKM4DYsOhcyZsY3aIogmyUEWFETlk4a/JGRGz9pqi86IBudDEdj4+LjnzlPEkVAk7PByffIfrn&#10;AFJdt1Kdk9waZeOA6pUWEZRC07rAl7naulYyXtV1UJHpkoNpzCuSwF6ntVieiMXGC9e0cleCeE4J&#10;TzgZ0VokPUCdiyjY1rd/QZlWegpUx5EkUwxEsiJgMRk/0eamEU5lLpA6uIPo4f/Byo+31561Vcmn&#10;nFlh8OD3P77f//x9/+sbmyZ5OhcWiLpxiIv9O+rRNPvzgMPEuq+9SV/wYfBD3LuDuKqPTKZL8+l8&#10;PoZLwjc7fn10lNUvHm47H+J7RYYlo+Qej5c1FbeXIaIShO5DUjJLF63W+QG1ZV3JgTnOFw4e3NAW&#10;FxOHodZkxX7d74itqboDL09DYwQnL1okvxQhXguPTkC9mJV4haXWhCS0szhryH/913mKxwPBy1mH&#10;ziq5xSBxpj9YPNzbyWwG0Jg3s6M3U2z8Y8/6scduzRmhdSeYSSezmeKj3pu1J/MFA7VKOeESViJz&#10;yePePItDt2MgpVqtchBaz4l4aW+cTNCDmKttpLrNOieRBmV22qH5svy7QUnd/Xifox5+Ds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6TWZ4doAAAAIAQAADwAAAAAAAAABACAAAAAiAAAAZHJzL2Rv&#10;d25yZXYueG1sUEsBAhQAFAAAAAgAh07iQJjpVUQ4AgAAZAQAAA4AAAAAAAAAAQAgAAAAKQ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228289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Vortex-5光感应旋涡混匀仪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BC71C54">
      <w:pPr>
        <w:adjustRightInd w:val="0"/>
        <w:spacing w:line="360" w:lineRule="auto"/>
        <w:rPr>
          <w:rFonts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 xml:space="preserve">    新型光感应旋涡混匀仪采用直流电机驱动，偏心结构设计，在容器中对液体进行混匀振荡等操作，广泛应用于生物化学、基因工程、医学等实验领域。</w:t>
      </w:r>
    </w:p>
    <w:p w14:paraId="11FDA85F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BB7CFC7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2D311945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100~240V宽电压设计，适用范围广；</w:t>
      </w:r>
    </w:p>
    <w:p w14:paraId="4D450908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操作方式：光感应/连续两种模式可供选择；</w:t>
      </w:r>
    </w:p>
    <w:p w14:paraId="3855BFDC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永磁直流电机不易发热，寿命长，可长时间运行；</w:t>
      </w:r>
    </w:p>
    <w:p w14:paraId="36B7AC7C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柔软硅胶脚垫，超强防震，高速工作时机身稳固不移；</w:t>
      </w:r>
    </w:p>
    <w:p w14:paraId="4895EEF1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压铸锌底座，结实耐用，使其拥有足够的配重重量及偏心平衡运转；</w:t>
      </w:r>
    </w:p>
    <w:p w14:paraId="38C2ACBD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多种规格适配器可供，满足不同的实验需求。</w:t>
      </w:r>
    </w:p>
    <w:p w14:paraId="72076CD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E75B6" w:themeColor="accent1" w:themeShade="BF"/>
          <w:sz w:val="24"/>
          <w:szCs w:val="24"/>
        </w:rPr>
      </w:pPr>
    </w:p>
    <w:p w14:paraId="324F6CF6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p w14:paraId="6D2EA14A">
      <w:pPr>
        <w:widowControl/>
        <w:jc w:val="center"/>
        <w:textAlignment w:val="center"/>
        <w:rPr>
          <w:rFonts w:ascii="宋体" w:hAnsi="宋体" w:cs="宋体"/>
          <w:color w:val="2E75B6" w:themeColor="accent1" w:themeShade="BF"/>
          <w:sz w:val="24"/>
          <w:szCs w:val="24"/>
        </w:rPr>
      </w:pPr>
    </w:p>
    <w:tbl>
      <w:tblPr>
        <w:tblStyle w:val="8"/>
        <w:tblpPr w:leftFromText="180" w:rightFromText="180" w:vertAnchor="text" w:horzAnchor="page" w:tblpX="2070" w:tblpY="79"/>
        <w:tblOverlap w:val="never"/>
        <w:tblW w:w="5000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9DC3F2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</w:tcPr>
          <w:p w14:paraId="0910E96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</w:tcPr>
          <w:p w14:paraId="14E7A6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Vortex-5</w:t>
            </w:r>
          </w:p>
        </w:tc>
      </w:tr>
      <w:tr w14:paraId="26C4DE4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</w:tcPr>
          <w:p w14:paraId="42BC4E3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货号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</w:tcPr>
          <w:p w14:paraId="17B8B58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1001016001</w:t>
            </w:r>
          </w:p>
        </w:tc>
      </w:tr>
      <w:tr w14:paraId="3EB045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</w:tcPr>
          <w:p w14:paraId="7406710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电压</w:t>
            </w: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  <w:lang w:val="en-US" w:eastAsia="zh-CN"/>
              </w:rPr>
              <w:t>/电流</w:t>
            </w: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V</w:t>
            </w: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  <w:lang w:val="en-US" w:eastAsia="zh-CN"/>
              </w:rPr>
              <w:t>/A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</w:tcPr>
          <w:p w14:paraId="161E6F5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100~240V</w:t>
            </w: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  <w:lang w:val="en-US" w:eastAsia="zh-CN"/>
              </w:rPr>
              <w:t>/2.5A</w:t>
            </w:r>
          </w:p>
        </w:tc>
      </w:tr>
      <w:tr w14:paraId="3C620A3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1D0FC7F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频率HZ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21FE1D9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50~60</w:t>
            </w:r>
          </w:p>
        </w:tc>
      </w:tr>
      <w:tr w14:paraId="3751B66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6924AD9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电机类型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04DB703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直流电机</w:t>
            </w:r>
          </w:p>
        </w:tc>
      </w:tr>
      <w:tr w14:paraId="1864D91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04CDB2B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振荡方式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11EBC34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圆周</w:t>
            </w:r>
          </w:p>
        </w:tc>
      </w:tr>
      <w:tr w14:paraId="7B115FB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5BCC585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72E6D8B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0~</w:t>
            </w: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  <w:lang w:val="en-US" w:eastAsia="zh-CN"/>
              </w:rPr>
              <w:t>3000</w:t>
            </w:r>
          </w:p>
        </w:tc>
      </w:tr>
      <w:tr w14:paraId="3B056E3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1574B3B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调速方式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22338CB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旋钮</w:t>
            </w:r>
          </w:p>
        </w:tc>
      </w:tr>
      <w:tr w14:paraId="65C81EB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25715FD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运行方式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41F140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点动（光感应）/连续</w:t>
            </w:r>
          </w:p>
        </w:tc>
      </w:tr>
      <w:tr w14:paraId="090D158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25281CA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底座材质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6BCF6C8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锌合金</w:t>
            </w:r>
          </w:p>
        </w:tc>
      </w:tr>
      <w:tr w14:paraId="3CF4D62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4FC435A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周转直径mm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06DC726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4</w:t>
            </w:r>
          </w:p>
        </w:tc>
      </w:tr>
      <w:tr w14:paraId="436BB17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034DC24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输入功率W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550FC74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60</w:t>
            </w:r>
          </w:p>
        </w:tc>
      </w:tr>
      <w:tr w14:paraId="1BF901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6587E25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  <w:lang w:val="en-US" w:eastAsia="zh-CN"/>
              </w:rPr>
              <w:t>电机功率W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2B62644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15.7</w:t>
            </w:r>
          </w:p>
        </w:tc>
      </w:tr>
      <w:tr w14:paraId="279945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42F2EDA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环境温度℃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24DAD2E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5~40</w:t>
            </w:r>
          </w:p>
        </w:tc>
      </w:tr>
      <w:tr w14:paraId="547C574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0ECA3D4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环境湿度%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2118140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80</w:t>
            </w:r>
          </w:p>
        </w:tc>
      </w:tr>
      <w:tr w14:paraId="182D7FF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2B33E8E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仪器尺寸mm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38E3493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165*130*140</w:t>
            </w:r>
          </w:p>
        </w:tc>
      </w:tr>
      <w:tr w14:paraId="34E735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3A2E081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包装尺寸mm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7AA5444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235*195*195</w:t>
            </w:r>
            <w:bookmarkStart w:id="0" w:name="_GoBack"/>
            <w:bookmarkEnd w:id="0"/>
          </w:p>
        </w:tc>
      </w:tr>
      <w:tr w14:paraId="38B2D52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1E8DBE5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仪器净重kg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57802C9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3</w:t>
            </w:r>
          </w:p>
        </w:tc>
      </w:tr>
      <w:tr w14:paraId="2172FC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69F6BE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仪器毛重kg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60EB3B9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3.5</w:t>
            </w:r>
          </w:p>
        </w:tc>
      </w:tr>
    </w:tbl>
    <w:p w14:paraId="355048E8">
      <w:pPr>
        <w:pStyle w:val="6"/>
        <w:spacing w:before="0" w:beforeAutospacing="0" w:after="0" w:afterAutospacing="0" w:line="360" w:lineRule="auto"/>
      </w:pPr>
    </w:p>
    <w:p w14:paraId="5AAE0095">
      <w:pPr>
        <w:pStyle w:val="6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6548"/>
      </w:tblGrid>
      <w:tr w14:paraId="751B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7" w:type="pct"/>
            <w:shd w:val="clear" w:color="auto" w:fill="FFFFFF" w:themeFill="background1"/>
            <w:vAlign w:val="center"/>
          </w:tcPr>
          <w:p w14:paraId="598F22C3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序号</w:t>
            </w:r>
          </w:p>
        </w:tc>
        <w:tc>
          <w:tcPr>
            <w:tcW w:w="3842" w:type="pct"/>
            <w:shd w:val="clear" w:color="auto" w:fill="FFFFFF" w:themeFill="background1"/>
            <w:vAlign w:val="center"/>
          </w:tcPr>
          <w:p w14:paraId="7A272E84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名称</w:t>
            </w:r>
          </w:p>
        </w:tc>
      </w:tr>
      <w:tr w14:paraId="548D9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7" w:type="pct"/>
            <w:shd w:val="clear" w:color="auto" w:fill="FFFFFF" w:themeFill="background1"/>
            <w:vAlign w:val="center"/>
          </w:tcPr>
          <w:p w14:paraId="4677C6D2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1</w:t>
            </w:r>
          </w:p>
        </w:tc>
        <w:tc>
          <w:tcPr>
            <w:tcW w:w="3842" w:type="pct"/>
            <w:shd w:val="clear" w:color="auto" w:fill="FFFFFF" w:themeFill="background1"/>
            <w:vAlign w:val="center"/>
          </w:tcPr>
          <w:p w14:paraId="44BC9630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主机</w:t>
            </w: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  <w:lang w:val="en-US" w:eastAsia="zh-CN"/>
              </w:rPr>
              <w:t>+电源</w:t>
            </w:r>
          </w:p>
        </w:tc>
      </w:tr>
      <w:tr w14:paraId="4658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7" w:type="pct"/>
            <w:vAlign w:val="center"/>
          </w:tcPr>
          <w:p w14:paraId="36E08669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2</w:t>
            </w:r>
          </w:p>
        </w:tc>
        <w:tc>
          <w:tcPr>
            <w:tcW w:w="3842" w:type="pct"/>
            <w:vAlign w:val="center"/>
          </w:tcPr>
          <w:p w14:paraId="5636AD0C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使用说明书</w:t>
            </w:r>
          </w:p>
        </w:tc>
      </w:tr>
      <w:tr w14:paraId="6289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7" w:type="pct"/>
            <w:vAlign w:val="center"/>
          </w:tcPr>
          <w:p w14:paraId="1CF956E0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3</w:t>
            </w:r>
          </w:p>
        </w:tc>
        <w:tc>
          <w:tcPr>
            <w:tcW w:w="3842" w:type="pct"/>
            <w:vAlign w:val="center"/>
          </w:tcPr>
          <w:p w14:paraId="23107569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保修卡</w:t>
            </w:r>
          </w:p>
        </w:tc>
      </w:tr>
      <w:tr w14:paraId="00AF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7" w:type="pct"/>
            <w:vAlign w:val="center"/>
          </w:tcPr>
          <w:p w14:paraId="40C96A12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4</w:t>
            </w:r>
          </w:p>
        </w:tc>
        <w:tc>
          <w:tcPr>
            <w:tcW w:w="3842" w:type="pct"/>
            <w:vAlign w:val="center"/>
          </w:tcPr>
          <w:p w14:paraId="7B6D0FB2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合格证</w:t>
            </w:r>
          </w:p>
        </w:tc>
      </w:tr>
      <w:tr w14:paraId="27D4F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7" w:type="pct"/>
            <w:vAlign w:val="center"/>
          </w:tcPr>
          <w:p w14:paraId="22DFC08C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5</w:t>
            </w:r>
          </w:p>
        </w:tc>
        <w:tc>
          <w:tcPr>
            <w:tcW w:w="3842" w:type="pct"/>
            <w:vAlign w:val="center"/>
          </w:tcPr>
          <w:p w14:paraId="0E446AFF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标准头</w:t>
            </w:r>
          </w:p>
        </w:tc>
      </w:tr>
    </w:tbl>
    <w:p w14:paraId="058C2DE7">
      <w:pPr>
        <w:pStyle w:val="6"/>
        <w:shd w:val="clear" w:color="auto" w:fill="FFFFFF"/>
        <w:spacing w:before="0" w:beforeAutospacing="0" w:after="0" w:afterAutospacing="0" w:line="645" w:lineRule="atLeast"/>
        <w:jc w:val="both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5B8AB135"/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67BDA">
    <w:pPr>
      <w:pStyle w:val="2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B08161C">
    <w:pPr>
      <w:pStyle w:val="2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711D57EB">
    <w:pPr>
      <w:pStyle w:val="4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C5007">
    <w:pPr>
      <w:pStyle w:val="6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11341E">
    <w:pPr>
      <w:pStyle w:val="5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6466A69C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3AAB01E8">
    <w:pPr>
      <w:pStyle w:val="5"/>
      <w:jc w:val="both"/>
    </w:pPr>
  </w:p>
  <w:p w14:paraId="370CEA30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7FFD47"/>
    <w:multiLevelType w:val="singleLevel"/>
    <w:tmpl w:val="677FF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5EE385E"/>
    <w:rsid w:val="000F7217"/>
    <w:rsid w:val="0018504D"/>
    <w:rsid w:val="004E3118"/>
    <w:rsid w:val="05355BF5"/>
    <w:rsid w:val="05EE385E"/>
    <w:rsid w:val="1014140F"/>
    <w:rsid w:val="1E2A6FDC"/>
    <w:rsid w:val="26FE086B"/>
    <w:rsid w:val="32074274"/>
    <w:rsid w:val="349B7918"/>
    <w:rsid w:val="4848398B"/>
    <w:rsid w:val="497A30FC"/>
    <w:rsid w:val="4B7B754E"/>
    <w:rsid w:val="5D565903"/>
    <w:rsid w:val="5EC035BB"/>
    <w:rsid w:val="69B455E9"/>
    <w:rsid w:val="711B1666"/>
    <w:rsid w:val="79F4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365</Words>
  <Characters>449</Characters>
  <Lines>3</Lines>
  <Paragraphs>1</Paragraphs>
  <TotalTime>0</TotalTime>
  <ScaleCrop>false</ScaleCrop>
  <LinksUpToDate>false</LinksUpToDate>
  <CharactersWithSpaces>453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2022-05-31T09:13:00Z</dcterms:created>
  <dc:creator>张慧慧</dc:creator>
  <cp:lastModifiedBy>五七</cp:lastModifiedBy>
  <dcterms:modified xsi:type="dcterms:W3CDTF">2025-03-05T03:47:01Z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47D02BBF8FED4AA9A59817E5B20E1E22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