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1E225D">
      <w:pPr>
        <w:tabs>
          <w:tab w:val="left" w:pos="7161"/>
        </w:tabs>
        <w:jc w:val="center"/>
        <w:rPr>
          <w:rFonts w:hint="eastAsia" w:ascii="仿宋" w:hAnsi="仿宋" w:eastAsia="仿宋" w:cs="仿宋"/>
          <w:color w:val="000000"/>
          <w:sz w:val="24"/>
        </w:rPr>
      </w:pPr>
      <w:bookmarkStart w:id="0" w:name="_GoBack"/>
      <w:bookmarkEnd w:id="0"/>
      <w:r>
        <w:rPr>
          <w:rFonts w:hint="eastAsia" w:ascii="仿宋" w:hAnsi="仿宋" w:eastAsia="仿宋" w:cs="仿宋"/>
          <w:color w:val="000000"/>
          <w:sz w:val="24"/>
          <w:lang w:eastAsia="zh-CN"/>
        </w:rPr>
        <w:drawing>
          <wp:inline distT="0" distB="0" distL="114300" distR="114300">
            <wp:extent cx="4844415" cy="3208655"/>
            <wp:effectExtent l="0" t="0" r="0" b="0"/>
            <wp:docPr id="1" name="图片 1" descr="透明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透明底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4415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BAB3E">
      <w:pPr>
        <w:spacing w:line="360" w:lineRule="auto"/>
        <w:ind w:firstLine="482" w:firstLineChars="200"/>
        <w:jc w:val="center"/>
        <w:rPr>
          <w:rFonts w:hint="eastAsia" w:ascii="宋体" w:hAnsi="宋体" w:cs="宋体"/>
          <w:b/>
          <w:bCs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2F5597" w:themeColor="accent1" w:themeShade="BF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993775</wp:posOffset>
                </wp:positionH>
                <wp:positionV relativeFrom="paragraph">
                  <wp:posOffset>18415</wp:posOffset>
                </wp:positionV>
                <wp:extent cx="3606800" cy="828040"/>
                <wp:effectExtent l="0" t="0" r="0" b="0"/>
                <wp:wrapThrough wrapText="bothSides">
                  <wp:wrapPolygon>
                    <wp:start x="567" y="1275"/>
                    <wp:lineTo x="21033" y="1275"/>
                    <wp:lineTo x="21033" y="20325"/>
                    <wp:lineTo x="567" y="20325"/>
                    <wp:lineTo x="567" y="1275"/>
                  </wp:wrapPolygon>
                </wp:wrapThrough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828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84C2C7">
                            <w:pPr>
                              <w:jc w:val="center"/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HX-CW1000超声波微波组合反应系统</w:t>
                            </w:r>
                          </w:p>
                          <w:p w14:paraId="368D478F">
                            <w:pPr>
                              <w:jc w:val="center"/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(超声波微波协同工作站）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25pt;margin-top:1.45pt;height:65.2pt;width:284pt;mso-wrap-distance-left:9pt;mso-wrap-distance-right:9pt;z-index:-251655168;mso-width-relative:page;mso-height-relative:page;" filled="f" stroked="f" coordsize="21600,21600" wrapcoords="567 1275 21033 1275 21033 20325 567 20325 567 1275" o:gfxdata="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HpGEa2AAAAAkBAAAPAAAAAAAAAAEAIAAAACIAAABkcnMv&#10;ZG93bnJldi54bWxQSwECFAAUAAAACACHTuJAx3F/mDwCAABmBAAADgAAAAAAAAABACAAAAAn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584C2C7">
                      <w:pPr>
                        <w:jc w:val="center"/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HX-CW1000超声波微波组合反应系统</w:t>
                      </w:r>
                    </w:p>
                    <w:p w14:paraId="368D478F">
                      <w:pPr>
                        <w:jc w:val="center"/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(超声波微波协同工作站）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77B6F19">
      <w:pPr>
        <w:spacing w:line="360" w:lineRule="auto"/>
        <w:ind w:firstLine="482" w:firstLineChars="200"/>
        <w:jc w:val="center"/>
        <w:rPr>
          <w:rFonts w:hint="eastAsia" w:ascii="宋体" w:hAnsi="宋体" w:cs="宋体"/>
          <w:b/>
          <w:bCs/>
          <w:color w:val="2F5597" w:themeColor="accent1" w:themeShade="BF"/>
          <w:sz w:val="24"/>
          <w:szCs w:val="24"/>
          <w:lang w:val="en-US" w:eastAsia="zh-CN"/>
        </w:rPr>
      </w:pPr>
    </w:p>
    <w:p w14:paraId="4197229A">
      <w:pPr>
        <w:spacing w:line="360" w:lineRule="auto"/>
        <w:ind w:firstLine="482" w:firstLineChars="200"/>
        <w:jc w:val="center"/>
        <w:rPr>
          <w:rFonts w:hint="eastAsia" w:ascii="宋体" w:hAnsi="宋体" w:cs="宋体"/>
          <w:b/>
          <w:bCs/>
          <w:color w:val="2F5597" w:themeColor="accent1" w:themeShade="BF"/>
          <w:sz w:val="24"/>
          <w:szCs w:val="24"/>
          <w:lang w:val="en-US" w:eastAsia="zh-CN"/>
        </w:rPr>
      </w:pPr>
    </w:p>
    <w:p w14:paraId="4B8B80E8">
      <w:pPr>
        <w:tabs>
          <w:tab w:val="left" w:pos="7161"/>
        </w:tabs>
        <w:rPr>
          <w:rFonts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381000</wp:posOffset>
                </wp:positionV>
                <wp:extent cx="5272405" cy="381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240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1pt;margin-top:30pt;height:0.3pt;width:415.15pt;z-index:-251656192;mso-width-relative:page;mso-height-relative:page;" filled="f" stroked="t" coordsize="21600,21600" o:gfxdata="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Z&#10;eyux1QAAAAcBAAAPAAAAAAAAAAEAIAAAACIAAABkcnMvZG93bnJldi54bWxQSwECFAAUAAAACACH&#10;TuJAabUdEe4BAAC1AwAADgAAAAAAAAABACAAAAAkAQAAZHJzL2Uyb0RvYy54bWxQSwUGAAAAAAYA&#10;BgBZAQAAhAUAAAAA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1、产品</w:t>
      </w:r>
      <w:r>
        <w:rPr>
          <w:rFonts w:hint="eastAsia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应用</w:t>
      </w:r>
    </w:p>
    <w:p w14:paraId="46B25B20">
      <w:pPr>
        <w:spacing w:line="360" w:lineRule="auto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超声波微波组合反应系统，具有微波、超声波、微波超声波单独控制和协同功能。系统同时实现了7寸触摸界面控制、具有数据储存，以及高清可视化实时显示反应状态等功能。</w:t>
      </w:r>
    </w:p>
    <w:p w14:paraId="4FF3065D">
      <w:pPr>
        <w:spacing w:line="360" w:lineRule="auto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微波化学合成仪广泛应用于高校、科研院所、生物制药、材料工矿等众多领域的化学合成。微波化学合成仪利用微波、超声波、紫外光等基础原理对反应物有有效的催化作用，可创造多种合成条件，加快化学合成反应等显著特点。</w:t>
      </w:r>
    </w:p>
    <w:p w14:paraId="6E60EE25">
      <w:pPr>
        <w:spacing w:line="360" w:lineRule="auto"/>
        <w:jc w:val="left"/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</w:p>
    <w:p w14:paraId="427BC709">
      <w:pPr>
        <w:spacing w:line="360" w:lineRule="auto"/>
        <w:jc w:val="left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375285</wp:posOffset>
                </wp:positionV>
                <wp:extent cx="5291455" cy="381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9145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.6pt;margin-top:29.55pt;height:0.3pt;width:416.65pt;z-index:-251657216;mso-width-relative:page;mso-height-relative:page;" filled="f" stroked="t" coordsize="21600,21600" o:gfxdata="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ZUqJK1gAAAAgBAAAPAAAAAAAAAAEAIAAAACIAAABkcnMvZG93bnJldi54bWxQSwEC&#10;FAAUAAAACACHTuJAkBXpMvYBAAC/AwAADgAAAAAAAAABACAAAAAlAQAAZHJzL2Uyb0RvYy54bWxQ&#10;SwUGAAAAAAYABgBZAQAAjQUAAAAA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2、产品特点</w:t>
      </w:r>
    </w:p>
    <w:p w14:paraId="2E5D327F">
      <w:pPr>
        <w:pStyle w:val="10"/>
        <w:spacing w:before="0" w:beforeAutospacing="0" w:after="0" w:afterAutospacing="0" w:line="360" w:lineRule="auto"/>
        <w:rPr>
          <w:rFonts w:hint="default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技术特点</w:t>
      </w:r>
    </w:p>
    <w:p w14:paraId="5E9EF690"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1.1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温控系统：铂金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电阻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传感器。</w:t>
      </w:r>
    </w:p>
    <w:p w14:paraId="61E81D42">
      <w:pPr>
        <w:pStyle w:val="10"/>
        <w:spacing w:before="0" w:beforeAutospacing="0" w:after="0" w:afterAutospacing="0" w:line="360" w:lineRule="auto"/>
        <w:rPr>
          <w:rFonts w:hint="default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容器容量：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1000ml</w:t>
      </w:r>
    </w:p>
    <w:p w14:paraId="6F92881D"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操作系统：微电脑控制技术，多段程序控制模式。</w:t>
      </w:r>
    </w:p>
    <w:p w14:paraId="3D87D5D0"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超声功率:1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8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00W可微调；超声频率：20KHz，超声探头可进行介入或非介入样品，通过空化效应或者空气传输，作用于样品功能。</w:t>
      </w:r>
    </w:p>
    <w:p w14:paraId="2A2001B8"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标配超声探头直径：Φ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20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适合不同口径的反应容器</w:t>
      </w:r>
    </w:p>
    <w:p w14:paraId="4D69D0A9"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.控制系统</w:t>
      </w:r>
    </w:p>
    <w:p w14:paraId="3CE98B07"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.1微波频率：2450MHz,非脉冲连续自动变频控制，0-100%功率自动连续可调。</w:t>
      </w:r>
    </w:p>
    <w:p w14:paraId="4FDD8C88"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.2工业级磁控管：微波最大输出功率1000W。</w:t>
      </w:r>
    </w:p>
    <w:p w14:paraId="6CB8724B"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.3温度控制系统：采用有线连接的铂金电阻测温传感器。</w:t>
      </w:r>
    </w:p>
    <w:p w14:paraId="39BCD766"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紫外催化系统：波长253.7nm，功率100W。</w:t>
      </w:r>
    </w:p>
    <w:p w14:paraId="5E4D4F9C"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搅拌装置：磁力搅拌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搅拌转速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0~2500rpm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可调。</w:t>
      </w:r>
    </w:p>
    <w:p w14:paraId="0F5238B9"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6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多功能操作模式，可以扩展为微波萃取、微波合成、超声破壁等。</w:t>
      </w:r>
    </w:p>
    <w:p w14:paraId="4C0A05D9"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.炉门、炉腔安全</w:t>
      </w:r>
    </w:p>
    <w:p w14:paraId="58F8034F"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.1六层钢结构安全炉门，采用缓冲浮动设计，确保实验过程中的安全。</w:t>
      </w:r>
    </w:p>
    <w:p w14:paraId="010DB450"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.2采用机械锁、电子锁协调配合，保证运行过程中炉门无法开启，当炉门异常开启时仪器自动切断微波停止工作。</w:t>
      </w:r>
    </w:p>
    <w:p w14:paraId="41294F27"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.3炉腔腔体采用316L工业级不锈钢一体成型，炉腔喷涂多达6层PFA防腐涂层。</w:t>
      </w:r>
    </w:p>
    <w:p w14:paraId="4B23E409"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.操作系统</w:t>
      </w:r>
    </w:p>
    <w:p w14:paraId="6D6EEFB4"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.1微电脑控制技术，可实现历史数据查看，数据导出导入。</w:t>
      </w:r>
    </w:p>
    <w:p w14:paraId="6ED34B66"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.2电容式液晶触摸显示屏，实时显示包括：温度、升温时间、恒温时间、微波功率、反应进程。</w:t>
      </w:r>
    </w:p>
    <w:p w14:paraId="1C137E8B"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.3仪器内置方法库，可直接选取调用方案，可储存200种方法。</w:t>
      </w:r>
    </w:p>
    <w:p w14:paraId="509F6AC0"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.反应组件</w:t>
      </w:r>
    </w:p>
    <w:p w14:paraId="0DEBDD77"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.1反应器可选配聚四氟乙烯或者耐高温、耐腐蚀玻璃材料，反应器容积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1000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ml。</w:t>
      </w:r>
    </w:p>
    <w:p w14:paraId="3731011C"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.2反应器可连接玻璃导管，采用开放式反应体系，可安装滴液漏斗和冷凝管等进行回流反应。</w:t>
      </w:r>
    </w:p>
    <w:p w14:paraId="04E1CB5C"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</w:p>
    <w:p w14:paraId="5339DB37">
      <w:pPr>
        <w:pStyle w:val="10"/>
        <w:spacing w:before="0" w:beforeAutospacing="0" w:after="0" w:afterAutospacing="0" w:line="360" w:lineRule="auto"/>
        <w:rPr>
          <w:rFonts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3、技术参数</w:t>
      </w:r>
    </w:p>
    <w:tbl>
      <w:tblPr>
        <w:tblStyle w:val="12"/>
        <w:tblpPr w:leftFromText="180" w:rightFromText="180" w:vertAnchor="text" w:horzAnchor="page" w:tblpX="1800" w:tblpY="204"/>
        <w:tblOverlap w:val="never"/>
        <w:tblW w:w="8360" w:type="dxa"/>
        <w:tblInd w:w="0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7"/>
        <w:gridCol w:w="3543"/>
      </w:tblGrid>
      <w:tr w14:paraId="4D0F28E9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5ECC4E96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型号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6AB613B2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HX-CW1000</w:t>
            </w:r>
          </w:p>
        </w:tc>
      </w:tr>
      <w:tr w14:paraId="67D79B2F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583953B4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货号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0B2DB885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366091"/>
                <w:sz w:val="24"/>
                <w:szCs w:val="24"/>
                <w:lang w:val="en-US" w:eastAsia="zh-CN"/>
              </w:rPr>
              <w:t>1008025001</w:t>
            </w:r>
          </w:p>
        </w:tc>
      </w:tr>
      <w:tr w14:paraId="72453C57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29BBFB13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容器容量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15D23CEB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1000ml</w:t>
            </w:r>
          </w:p>
        </w:tc>
      </w:tr>
      <w:tr w14:paraId="6ACD4ECC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74F73CE9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超声波功率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3337B70F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1800W可微调</w:t>
            </w:r>
          </w:p>
        </w:tc>
      </w:tr>
      <w:tr w14:paraId="74A15AC5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0CE44DFF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超声波变幅杆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0CAD441C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随机：Φ20</w:t>
            </w: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ab/>
            </w:r>
          </w:p>
        </w:tc>
      </w:tr>
      <w:tr w14:paraId="03268878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5398C092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超声波频率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51B1EE98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20KHZ</w:t>
            </w:r>
          </w:p>
        </w:tc>
      </w:tr>
      <w:tr w14:paraId="04FFE833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6703D587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超声波显示方式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21588F7E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真彩7寸触摸电容屏高清晰显示</w:t>
            </w:r>
          </w:p>
        </w:tc>
      </w:tr>
      <w:tr w14:paraId="1989BFB5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76A7F3A6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超声波控制方式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22E44E64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单片机+TFT触控</w:t>
            </w:r>
          </w:p>
        </w:tc>
      </w:tr>
      <w:tr w14:paraId="6C9E4270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258D384D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超声波主机材质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67A793C5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铝合金+ABS塑料模具一次性成型</w:t>
            </w:r>
          </w:p>
        </w:tc>
      </w:tr>
      <w:tr w14:paraId="13C0D2FF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7AB94932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微波反应系统整机功率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6F88C1C1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2100W</w:t>
            </w:r>
          </w:p>
        </w:tc>
      </w:tr>
      <w:tr w14:paraId="406CAEAA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27666E37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微波反应系统最大输出功率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00A348A1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1000W</w:t>
            </w:r>
          </w:p>
        </w:tc>
      </w:tr>
      <w:tr w14:paraId="07C06B5B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601A5834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微波频率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2B065052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2450MH，0-100%功率自动连续可调</w:t>
            </w:r>
          </w:p>
        </w:tc>
      </w:tr>
      <w:tr w14:paraId="00254DD4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31153999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微波温度传感器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1CD4186A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有线连接的铂金电阻测温传感器</w:t>
            </w:r>
          </w:p>
        </w:tc>
      </w:tr>
      <w:tr w14:paraId="1B591795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6DC77203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微波测温范围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0EBCE87F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0～350℃</w:t>
            </w:r>
          </w:p>
        </w:tc>
      </w:tr>
      <w:tr w14:paraId="36481363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190A9FD9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微波最高温度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11CD7DE8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250℃</w:t>
            </w:r>
          </w:p>
        </w:tc>
      </w:tr>
      <w:tr w14:paraId="741C6D99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0D9A1962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微波控温精度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0E18AA52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≤±1℃</w:t>
            </w:r>
          </w:p>
        </w:tc>
      </w:tr>
      <w:tr w14:paraId="4473FF86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163CABB6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微波测压范围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194D1D9D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0-15Mpa</w:t>
            </w:r>
          </w:p>
        </w:tc>
      </w:tr>
      <w:tr w14:paraId="0879F2F9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0E04DBEF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微波控压精度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6D73EB7A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±0.01Mpa</w:t>
            </w:r>
          </w:p>
        </w:tc>
      </w:tr>
      <w:tr w14:paraId="0EF4FAA1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1E164372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微波炉腔腔体材质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5C65617B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316L工业级不锈钢一体成型</w:t>
            </w:r>
          </w:p>
        </w:tc>
      </w:tr>
      <w:tr w14:paraId="41F695A7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71117A28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微波炉门材质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0CE2A41C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缓冲浮动设计六层钢结构炉门</w:t>
            </w:r>
          </w:p>
        </w:tc>
      </w:tr>
      <w:tr w14:paraId="25CB3953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5D40B43C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工作时间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4C6A6510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连续工作、0-9999s可调</w:t>
            </w:r>
          </w:p>
        </w:tc>
      </w:tr>
      <w:tr w14:paraId="143DA293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19A7EE10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搅拌转速rpm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0F75B98D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0~2500rpm</w:t>
            </w:r>
          </w:p>
        </w:tc>
      </w:tr>
      <w:tr w14:paraId="23893933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99F44F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循环泵型号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E57217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HXS-0503</w:t>
            </w:r>
          </w:p>
        </w:tc>
      </w:tr>
      <w:tr w14:paraId="29AC7970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9CF698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循环泵货号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A7CBCF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1039019001</w:t>
            </w:r>
          </w:p>
        </w:tc>
      </w:tr>
      <w:tr w14:paraId="046DA001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38AB1D8E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温度范围（℃）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3DF94D1C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-5~100℃</w:t>
            </w:r>
          </w:p>
        </w:tc>
      </w:tr>
      <w:tr w14:paraId="0EEA6121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1B51D23C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数显分辨率（℃）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57082204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0.1℃</w:t>
            </w:r>
          </w:p>
        </w:tc>
      </w:tr>
      <w:tr w14:paraId="74780186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2F57D4C8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内槽容积（长*宽*深mm）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48F93FFE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170*180*130mm</w:t>
            </w:r>
          </w:p>
        </w:tc>
      </w:tr>
      <w:tr w14:paraId="5F1D1E4E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13646434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循环泵流量（L/min）</w:t>
            </w:r>
          </w:p>
          <w:p w14:paraId="445E98D9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6DBEF403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8L/min</w:t>
            </w:r>
          </w:p>
        </w:tc>
      </w:tr>
      <w:tr w14:paraId="318516CB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7A66E7DA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加水口（mm）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645B1AD9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Φ35mm</w:t>
            </w:r>
          </w:p>
        </w:tc>
      </w:tr>
      <w:tr w14:paraId="0EA3FA22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5B35850A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总容量（L）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6CA105F4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3.5L</w:t>
            </w:r>
          </w:p>
        </w:tc>
      </w:tr>
      <w:tr w14:paraId="745F1A2A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55A30C23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循环泵仪器尺寸（深*宽*高mm)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13A0047D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440*300*510mm</w:t>
            </w:r>
          </w:p>
        </w:tc>
      </w:tr>
      <w:tr w14:paraId="2BE0B8B4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4327CD50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微波仪器尺寸（长*宽*高mm）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5FF0F388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500*480*550</w:t>
            </w:r>
          </w:p>
        </w:tc>
      </w:tr>
      <w:tr w14:paraId="17EEE078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0933AE3A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超声波主机仪器尺寸（深*宽*高mm)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139BEF6B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427*340*168</w:t>
            </w:r>
          </w:p>
        </w:tc>
      </w:tr>
      <w:tr w14:paraId="0512372C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60D59DD5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循环泵仪器净重kg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7537DD9C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27.5kg</w:t>
            </w:r>
          </w:p>
        </w:tc>
      </w:tr>
    </w:tbl>
    <w:p w14:paraId="71C33F4E">
      <w:pPr>
        <w:spacing w:line="360" w:lineRule="auto"/>
        <w:ind w:firstLine="480" w:firstLineChars="200"/>
        <w:jc w:val="center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</w:p>
    <w:p w14:paraId="0D84858D">
      <w:pPr>
        <w:pStyle w:val="10"/>
        <w:spacing w:before="0" w:beforeAutospacing="0" w:after="0" w:afterAutospacing="0" w:line="360" w:lineRule="auto"/>
        <w:rPr>
          <w:rFonts w:hint="default" w:eastAsia="宋体" w:cs="Times New Roman"/>
          <w:b/>
          <w:color w:val="2F5597" w:themeColor="accent1" w:themeShade="BF"/>
          <w:lang w:val="en-US"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cs="Times New Roman"/>
          <w:b/>
          <w:color w:val="2F5597" w:themeColor="accent1" w:themeShade="BF"/>
          <w:lang w:val="en-US"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4</w:t>
      </w:r>
      <w:r>
        <w:rPr>
          <w:rFonts w:hint="eastAsia"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、</w:t>
      </w:r>
      <w:r>
        <w:rPr>
          <w:rFonts w:hint="eastAsia" w:cs="Times New Roman"/>
          <w:b/>
          <w:color w:val="2F5597" w:themeColor="accent1" w:themeShade="BF"/>
          <w:lang w:val="en-US"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装箱清单</w:t>
      </w:r>
    </w:p>
    <w:tbl>
      <w:tblPr>
        <w:tblStyle w:val="12"/>
        <w:tblpPr w:leftFromText="180" w:rightFromText="180" w:vertAnchor="text" w:horzAnchor="page" w:tblpX="1800" w:tblpY="204"/>
        <w:tblOverlap w:val="never"/>
        <w:tblW w:w="4998" w:type="pct"/>
        <w:tblInd w:w="0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7"/>
        <w:gridCol w:w="4980"/>
        <w:gridCol w:w="1872"/>
      </w:tblGrid>
      <w:tr w14:paraId="0431BBA1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3964EF15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序号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287D1848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名称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24F8E233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数量</w:t>
            </w:r>
          </w:p>
        </w:tc>
      </w:tr>
      <w:tr w14:paraId="18E440AC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58778FEE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63397CA1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主机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02B75DD2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1台</w:t>
            </w:r>
          </w:p>
        </w:tc>
      </w:tr>
      <w:tr w14:paraId="0C283C7D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679597E5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24D981D1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工具盒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248FC12A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1盒</w:t>
            </w:r>
          </w:p>
        </w:tc>
      </w:tr>
      <w:tr w14:paraId="1C199608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4013DE18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0FA0F0CF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冷凝口软管&amp;进料口软管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5524FAC0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各1根</w:t>
            </w:r>
          </w:p>
        </w:tc>
      </w:tr>
      <w:tr w14:paraId="72E883DA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2E210872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18A12393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四口烧瓶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01459D6D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1个</w:t>
            </w:r>
          </w:p>
        </w:tc>
      </w:tr>
      <w:tr w14:paraId="6DD8B72F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7407C22D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1E767CC4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四口瓶塞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73560BF9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4个</w:t>
            </w:r>
          </w:p>
        </w:tc>
      </w:tr>
      <w:tr w14:paraId="0FDE36E7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6C51817E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6FDE2E24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进料口接头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3A76A25B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2个</w:t>
            </w:r>
          </w:p>
        </w:tc>
      </w:tr>
      <w:tr w14:paraId="2C2BDA5B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0066C6B4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42AECC1C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冷凝管玻璃塞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08949BF7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1个</w:t>
            </w:r>
          </w:p>
        </w:tc>
      </w:tr>
      <w:tr w14:paraId="304CE43C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6C41E818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7FE02306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蛇形冷凝管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08D42519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1个</w:t>
            </w:r>
          </w:p>
        </w:tc>
      </w:tr>
      <w:tr w14:paraId="23212FE1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5F5C1F56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2DED8A52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冷水机软管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286D6E6A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2根</w:t>
            </w:r>
          </w:p>
        </w:tc>
      </w:tr>
      <w:tr w14:paraId="55422E29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08CB8AA5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4D918332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冷凝口接头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290D9D36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2个</w:t>
            </w:r>
          </w:p>
        </w:tc>
      </w:tr>
      <w:tr w14:paraId="537127E1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4D0C8FF8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15806ABA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冷凝管固定支架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366731FB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1根</w:t>
            </w:r>
          </w:p>
        </w:tc>
      </w:tr>
      <w:tr w14:paraId="0F8E0F22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62A03258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668CEB71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温度传感器接头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77776FDE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1根</w:t>
            </w:r>
          </w:p>
        </w:tc>
      </w:tr>
      <w:tr w14:paraId="3CEDC1E4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31DDA3F5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3AF6273C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配件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0E8CF0D3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1组</w:t>
            </w:r>
          </w:p>
        </w:tc>
      </w:tr>
      <w:tr w14:paraId="38FE1078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4EAE0FCD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14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5C93FD8A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说明书&amp;合格证&amp;保修卡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79A94D4F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各1份</w:t>
            </w:r>
          </w:p>
        </w:tc>
      </w:tr>
    </w:tbl>
    <w:p w14:paraId="50385607">
      <w:pPr>
        <w:spacing w:line="360" w:lineRule="auto"/>
        <w:ind w:firstLine="480" w:firstLineChars="200"/>
        <w:jc w:val="center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0" w:footer="964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E3B54A">
    <w:pPr>
      <w:pStyle w:val="5"/>
      <w:keepNext w:val="0"/>
      <w:keepLines w:val="0"/>
      <w:widowControl/>
      <w:shd w:val="clear" w:color="auto" w:fill="FFFFFF"/>
      <w:spacing w:before="120" w:after="120"/>
      <w:rPr>
        <w:rFonts w:ascii="宋体" w:hAnsi="宋体" w:eastAsia="宋体" w:cs="宋体"/>
        <w:color w:val="181717" w:themeColor="background2" w:themeShade="1A"/>
        <w:sz w:val="18"/>
        <w:szCs w:val="18"/>
      </w:rPr>
    </w:pPr>
  </w:p>
  <w:p w14:paraId="3E0B446E">
    <w:pPr>
      <w:pStyle w:val="5"/>
      <w:keepNext w:val="0"/>
      <w:keepLines w:val="0"/>
      <w:widowControl/>
      <w:shd w:val="clear" w:color="auto" w:fill="FFFFFF"/>
      <w:spacing w:before="120" w:after="120"/>
      <w:rPr>
        <w:rFonts w:ascii="微软雅黑" w:hAnsi="微软雅黑" w:eastAsia="微软雅黑" w:cs="微软雅黑"/>
        <w:color w:val="959FE7"/>
        <w:sz w:val="18"/>
        <w:szCs w:val="18"/>
      </w:rPr>
    </w:pPr>
  </w:p>
  <w:p w14:paraId="29DD5825">
    <w:pPr>
      <w:pStyle w:val="8"/>
      <w:ind w:firstLine="960" w:firstLineChars="400"/>
      <w:rPr>
        <w:sz w:val="24"/>
        <w:szCs w:val="24"/>
        <w14:textOutline w14:w="12700" w14:cap="flat" w14:cmpd="sng" w14:algn="ctr">
          <w14:solidFill>
            <w14:schemeClr w14:val="accent1"/>
          </w14:solidFill>
          <w14:prstDash w14:val="solid"/>
          <w14:round/>
        </w14:textOutline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7012A6">
    <w:pPr>
      <w:pStyle w:val="10"/>
      <w:spacing w:line="240" w:lineRule="atLeast"/>
      <w:jc w:val="both"/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</w:pPr>
    <w:r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  <w:drawing>
        <wp:inline distT="0" distB="0" distL="114300" distR="114300">
          <wp:extent cx="824865" cy="824865"/>
          <wp:effectExtent l="0" t="0" r="13335" b="13335"/>
          <wp:docPr id="2" name="图片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4865" cy="824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3CB65EC">
    <w:pPr>
      <w:pStyle w:val="9"/>
      <w:pBdr>
        <w:bottom w:val="none" w:color="auto" w:sz="0" w:space="1"/>
      </w:pBdr>
      <w:tabs>
        <w:tab w:val="center" w:pos="4153"/>
        <w:tab w:val="right" w:pos="8306"/>
      </w:tabs>
      <w:jc w:val="center"/>
      <w:rPr>
        <w:b/>
        <w:color w:val="203864" w:themeColor="accent1" w:themeShade="80"/>
        <w:sz w:val="30"/>
        <w:szCs w:val="30"/>
      </w:rPr>
    </w:pPr>
    <w:r>
      <w:rPr>
        <w:rFonts w:hint="eastAsia"/>
        <w:b/>
        <w:color w:val="203864" w:themeColor="accent1" w:themeShade="80"/>
        <w:sz w:val="30"/>
        <w:szCs w:val="30"/>
      </w:rPr>
      <w:t>上海沪析实业有限公司</w:t>
    </w:r>
  </w:p>
  <w:p w14:paraId="61F1CD5C">
    <w:pPr>
      <w:jc w:val="center"/>
      <w:rPr>
        <w:sz w:val="24"/>
        <w:szCs w:val="24"/>
      </w:rPr>
    </w:pPr>
    <w:r>
      <w:rPr>
        <w:rFonts w:hint="eastAsia"/>
        <w:b/>
        <w:bCs/>
        <w:color w:val="203864" w:themeColor="accent1" w:themeShade="80"/>
        <w:kern w:val="0"/>
      </w:rPr>
      <w:t>Shanghai Huxi Industry Co., Ltd.,</w:t>
    </w:r>
  </w:p>
  <w:p w14:paraId="3BBACB91">
    <w:pPr>
      <w:pStyle w:val="9"/>
      <w:jc w:val="both"/>
    </w:pPr>
  </w:p>
  <w:p w14:paraId="71ADF287">
    <w:pPr>
      <w:pStyle w:val="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lYzdmZDU4NDA1NmI5ODM1ZDk5MTc4M2VjMzgyYjMifQ=="/>
  </w:docVars>
  <w:rsids>
    <w:rsidRoot w:val="00172A27"/>
    <w:rsid w:val="00000422"/>
    <w:rsid w:val="0002414F"/>
    <w:rsid w:val="00091A92"/>
    <w:rsid w:val="000A30B6"/>
    <w:rsid w:val="000F0EE7"/>
    <w:rsid w:val="00172A27"/>
    <w:rsid w:val="001C2F0D"/>
    <w:rsid w:val="0020067A"/>
    <w:rsid w:val="00227827"/>
    <w:rsid w:val="00262F28"/>
    <w:rsid w:val="002B6FFF"/>
    <w:rsid w:val="002C777E"/>
    <w:rsid w:val="002F2DF2"/>
    <w:rsid w:val="002F500E"/>
    <w:rsid w:val="002F74BD"/>
    <w:rsid w:val="00343CBD"/>
    <w:rsid w:val="003775A9"/>
    <w:rsid w:val="003D498D"/>
    <w:rsid w:val="004A2EE0"/>
    <w:rsid w:val="004E7E09"/>
    <w:rsid w:val="00535C95"/>
    <w:rsid w:val="00580C1D"/>
    <w:rsid w:val="00596893"/>
    <w:rsid w:val="005A5BBC"/>
    <w:rsid w:val="0069114D"/>
    <w:rsid w:val="006B6DB7"/>
    <w:rsid w:val="00741072"/>
    <w:rsid w:val="007650E0"/>
    <w:rsid w:val="007A51F4"/>
    <w:rsid w:val="00854961"/>
    <w:rsid w:val="008B2ECB"/>
    <w:rsid w:val="00955DE4"/>
    <w:rsid w:val="0098299C"/>
    <w:rsid w:val="00990FAD"/>
    <w:rsid w:val="009E7CF6"/>
    <w:rsid w:val="00A4672B"/>
    <w:rsid w:val="00A94E0D"/>
    <w:rsid w:val="00AA4A1B"/>
    <w:rsid w:val="00AA5CBF"/>
    <w:rsid w:val="00B61697"/>
    <w:rsid w:val="00B839ED"/>
    <w:rsid w:val="00BD42F1"/>
    <w:rsid w:val="00C47428"/>
    <w:rsid w:val="00C83139"/>
    <w:rsid w:val="00DA0404"/>
    <w:rsid w:val="00DA6A09"/>
    <w:rsid w:val="00E15CAB"/>
    <w:rsid w:val="00E2271A"/>
    <w:rsid w:val="00E43C10"/>
    <w:rsid w:val="00E54BE6"/>
    <w:rsid w:val="00E610B3"/>
    <w:rsid w:val="00E62DD8"/>
    <w:rsid w:val="00E900EE"/>
    <w:rsid w:val="00EC783E"/>
    <w:rsid w:val="00EF22FA"/>
    <w:rsid w:val="00EF585C"/>
    <w:rsid w:val="00F961F4"/>
    <w:rsid w:val="00FB5352"/>
    <w:rsid w:val="00FE197F"/>
    <w:rsid w:val="013C070D"/>
    <w:rsid w:val="017212D3"/>
    <w:rsid w:val="01EC4726"/>
    <w:rsid w:val="02AA71DB"/>
    <w:rsid w:val="02D933F4"/>
    <w:rsid w:val="02F87F3E"/>
    <w:rsid w:val="03F258F4"/>
    <w:rsid w:val="04E918A9"/>
    <w:rsid w:val="05943354"/>
    <w:rsid w:val="059A70EE"/>
    <w:rsid w:val="0692734F"/>
    <w:rsid w:val="07553E41"/>
    <w:rsid w:val="091F1204"/>
    <w:rsid w:val="0A184A29"/>
    <w:rsid w:val="0A366F57"/>
    <w:rsid w:val="0A965B96"/>
    <w:rsid w:val="0D3E7415"/>
    <w:rsid w:val="0D995D7A"/>
    <w:rsid w:val="10C02CE0"/>
    <w:rsid w:val="10E60B82"/>
    <w:rsid w:val="11385EB2"/>
    <w:rsid w:val="117D1E52"/>
    <w:rsid w:val="1278020D"/>
    <w:rsid w:val="12F323D9"/>
    <w:rsid w:val="13377D20"/>
    <w:rsid w:val="13835254"/>
    <w:rsid w:val="14613F65"/>
    <w:rsid w:val="149A7ABD"/>
    <w:rsid w:val="15436D1F"/>
    <w:rsid w:val="15D5436E"/>
    <w:rsid w:val="162626F1"/>
    <w:rsid w:val="163338FF"/>
    <w:rsid w:val="167836D1"/>
    <w:rsid w:val="16855545"/>
    <w:rsid w:val="16A71820"/>
    <w:rsid w:val="17345D13"/>
    <w:rsid w:val="18711AC3"/>
    <w:rsid w:val="1886336C"/>
    <w:rsid w:val="188B7443"/>
    <w:rsid w:val="18E75226"/>
    <w:rsid w:val="19471AEB"/>
    <w:rsid w:val="1976192B"/>
    <w:rsid w:val="1A4C7833"/>
    <w:rsid w:val="1AB80B3F"/>
    <w:rsid w:val="1B80591D"/>
    <w:rsid w:val="1B871C86"/>
    <w:rsid w:val="1C4A28F1"/>
    <w:rsid w:val="1C8D4EFF"/>
    <w:rsid w:val="1D04709D"/>
    <w:rsid w:val="1D625B95"/>
    <w:rsid w:val="1E486378"/>
    <w:rsid w:val="1EEB4FA4"/>
    <w:rsid w:val="1F995798"/>
    <w:rsid w:val="20FD0276"/>
    <w:rsid w:val="215533A8"/>
    <w:rsid w:val="2159429D"/>
    <w:rsid w:val="216A23E2"/>
    <w:rsid w:val="22E601DB"/>
    <w:rsid w:val="23243285"/>
    <w:rsid w:val="238169D3"/>
    <w:rsid w:val="241D3C4F"/>
    <w:rsid w:val="246A0583"/>
    <w:rsid w:val="24AE6CFC"/>
    <w:rsid w:val="26236FA9"/>
    <w:rsid w:val="270A6E69"/>
    <w:rsid w:val="28DC623A"/>
    <w:rsid w:val="28E74A12"/>
    <w:rsid w:val="295A600F"/>
    <w:rsid w:val="295E0169"/>
    <w:rsid w:val="29A931D4"/>
    <w:rsid w:val="2A602115"/>
    <w:rsid w:val="2A847618"/>
    <w:rsid w:val="2AC31D90"/>
    <w:rsid w:val="2B3C4900"/>
    <w:rsid w:val="2BE36FED"/>
    <w:rsid w:val="2C2B4AD0"/>
    <w:rsid w:val="2C936415"/>
    <w:rsid w:val="2C9C151B"/>
    <w:rsid w:val="2CBC35B2"/>
    <w:rsid w:val="2D270418"/>
    <w:rsid w:val="2D9E504D"/>
    <w:rsid w:val="2DBB4423"/>
    <w:rsid w:val="2E5E5B1C"/>
    <w:rsid w:val="30667F5E"/>
    <w:rsid w:val="31766F85"/>
    <w:rsid w:val="32494755"/>
    <w:rsid w:val="34121BAC"/>
    <w:rsid w:val="348346E6"/>
    <w:rsid w:val="348E7F12"/>
    <w:rsid w:val="352A6202"/>
    <w:rsid w:val="35B92EB0"/>
    <w:rsid w:val="35C62DC6"/>
    <w:rsid w:val="36585CBC"/>
    <w:rsid w:val="36764981"/>
    <w:rsid w:val="36E10A24"/>
    <w:rsid w:val="379C5565"/>
    <w:rsid w:val="38950DA7"/>
    <w:rsid w:val="3A045A6B"/>
    <w:rsid w:val="3A3C7AB4"/>
    <w:rsid w:val="3A542ACC"/>
    <w:rsid w:val="3ABF1760"/>
    <w:rsid w:val="3B730410"/>
    <w:rsid w:val="3BB56AC5"/>
    <w:rsid w:val="3C5E63A4"/>
    <w:rsid w:val="3D512FDD"/>
    <w:rsid w:val="3DA6127B"/>
    <w:rsid w:val="3DEB6E30"/>
    <w:rsid w:val="3E2B5E06"/>
    <w:rsid w:val="3E686015"/>
    <w:rsid w:val="40764144"/>
    <w:rsid w:val="410B44C7"/>
    <w:rsid w:val="428733E9"/>
    <w:rsid w:val="43EA5F2F"/>
    <w:rsid w:val="442711AA"/>
    <w:rsid w:val="446A27BC"/>
    <w:rsid w:val="468E2FF9"/>
    <w:rsid w:val="47412E3C"/>
    <w:rsid w:val="47452E02"/>
    <w:rsid w:val="476C61D1"/>
    <w:rsid w:val="48385054"/>
    <w:rsid w:val="48D92B85"/>
    <w:rsid w:val="498B526A"/>
    <w:rsid w:val="49F622FF"/>
    <w:rsid w:val="4A527F2C"/>
    <w:rsid w:val="4A5B32C9"/>
    <w:rsid w:val="4A7530A6"/>
    <w:rsid w:val="4AA4627F"/>
    <w:rsid w:val="4AB415DF"/>
    <w:rsid w:val="4ABD11B4"/>
    <w:rsid w:val="4ADC76DB"/>
    <w:rsid w:val="4B92571D"/>
    <w:rsid w:val="4BEB29DF"/>
    <w:rsid w:val="4CA81950"/>
    <w:rsid w:val="4D47724B"/>
    <w:rsid w:val="4D4E77F2"/>
    <w:rsid w:val="4DD60620"/>
    <w:rsid w:val="4E931B10"/>
    <w:rsid w:val="4F344900"/>
    <w:rsid w:val="4FD73045"/>
    <w:rsid w:val="50AC16EB"/>
    <w:rsid w:val="51C771E3"/>
    <w:rsid w:val="51F9487C"/>
    <w:rsid w:val="52EE746C"/>
    <w:rsid w:val="53FC2F37"/>
    <w:rsid w:val="5452446D"/>
    <w:rsid w:val="54AF6350"/>
    <w:rsid w:val="5636758A"/>
    <w:rsid w:val="563C7D3B"/>
    <w:rsid w:val="56425ACF"/>
    <w:rsid w:val="567A4548"/>
    <w:rsid w:val="56E0707C"/>
    <w:rsid w:val="576F688D"/>
    <w:rsid w:val="57D41957"/>
    <w:rsid w:val="5826783E"/>
    <w:rsid w:val="58926505"/>
    <w:rsid w:val="58C6092D"/>
    <w:rsid w:val="58F34817"/>
    <w:rsid w:val="59071320"/>
    <w:rsid w:val="591C6583"/>
    <w:rsid w:val="594D1214"/>
    <w:rsid w:val="59AB3574"/>
    <w:rsid w:val="5B204330"/>
    <w:rsid w:val="5B4216A0"/>
    <w:rsid w:val="5B605153"/>
    <w:rsid w:val="5BDA755D"/>
    <w:rsid w:val="5C2719BA"/>
    <w:rsid w:val="5DDC6E97"/>
    <w:rsid w:val="5E7A5C21"/>
    <w:rsid w:val="607225C9"/>
    <w:rsid w:val="608B6872"/>
    <w:rsid w:val="608D150F"/>
    <w:rsid w:val="60DD4FA9"/>
    <w:rsid w:val="6157182F"/>
    <w:rsid w:val="61FA2450"/>
    <w:rsid w:val="622639C9"/>
    <w:rsid w:val="624F31B6"/>
    <w:rsid w:val="626F460D"/>
    <w:rsid w:val="62737F03"/>
    <w:rsid w:val="62BD7680"/>
    <w:rsid w:val="62EE29DB"/>
    <w:rsid w:val="630A0FFD"/>
    <w:rsid w:val="63B80222"/>
    <w:rsid w:val="649D0C4F"/>
    <w:rsid w:val="64BB3B0A"/>
    <w:rsid w:val="65173864"/>
    <w:rsid w:val="6565085D"/>
    <w:rsid w:val="65656C3E"/>
    <w:rsid w:val="67074C35"/>
    <w:rsid w:val="67B86FD5"/>
    <w:rsid w:val="68CC736B"/>
    <w:rsid w:val="68FB2629"/>
    <w:rsid w:val="69A05A18"/>
    <w:rsid w:val="6A9607C7"/>
    <w:rsid w:val="6AB4227F"/>
    <w:rsid w:val="6AC503C3"/>
    <w:rsid w:val="6AD05C4D"/>
    <w:rsid w:val="6B3B6611"/>
    <w:rsid w:val="6B4176E8"/>
    <w:rsid w:val="6B5251F4"/>
    <w:rsid w:val="6B6C7258"/>
    <w:rsid w:val="6BA7011A"/>
    <w:rsid w:val="6DC7675A"/>
    <w:rsid w:val="6DFB560B"/>
    <w:rsid w:val="6F17421F"/>
    <w:rsid w:val="6F7B3153"/>
    <w:rsid w:val="6F975B11"/>
    <w:rsid w:val="705A68CE"/>
    <w:rsid w:val="709B28F3"/>
    <w:rsid w:val="71B96608"/>
    <w:rsid w:val="71E561F0"/>
    <w:rsid w:val="72DC41BF"/>
    <w:rsid w:val="73587C07"/>
    <w:rsid w:val="737F1A45"/>
    <w:rsid w:val="73974732"/>
    <w:rsid w:val="73AE3639"/>
    <w:rsid w:val="74A64C8E"/>
    <w:rsid w:val="75B46F5B"/>
    <w:rsid w:val="75EA64FF"/>
    <w:rsid w:val="76E353C5"/>
    <w:rsid w:val="77C15694"/>
    <w:rsid w:val="77DF1FFC"/>
    <w:rsid w:val="78323E75"/>
    <w:rsid w:val="7836761B"/>
    <w:rsid w:val="78F84331"/>
    <w:rsid w:val="79E51F25"/>
    <w:rsid w:val="79FB6B36"/>
    <w:rsid w:val="7A61311F"/>
    <w:rsid w:val="7A664B08"/>
    <w:rsid w:val="7AA2317C"/>
    <w:rsid w:val="7B1B79EC"/>
    <w:rsid w:val="7B59763B"/>
    <w:rsid w:val="7B70313E"/>
    <w:rsid w:val="7B965710"/>
    <w:rsid w:val="7CAD3559"/>
    <w:rsid w:val="7D806002"/>
    <w:rsid w:val="7E753733"/>
    <w:rsid w:val="7E8B03C6"/>
    <w:rsid w:val="7F5B0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qFormat="1"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4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9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2">
    <w:name w:val="Table Grid"/>
    <w:basedOn w:val="11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3">
    <w:name w:val="Light Grid Accent 5"/>
    <w:basedOn w:val="11"/>
    <w:qFormat/>
    <w:uiPriority w:val="62"/>
    <w:tblPr>
      <w:tblBorders>
        <w:top w:val="single" w:color="5B9BD5" w:themeColor="accent5" w:sz="8" w:space="0"/>
        <w:left w:val="single" w:color="5B9BD5" w:themeColor="accent5" w:sz="8" w:space="0"/>
        <w:bottom w:val="single" w:color="5B9BD5" w:themeColor="accent5" w:sz="8" w:space="0"/>
        <w:right w:val="single" w:color="5B9BD5" w:themeColor="accent5" w:sz="8" w:space="0"/>
        <w:insideH w:val="single" w:color="5B9BD5" w:themeColor="accent5" w:sz="8" w:space="0"/>
        <w:insideV w:val="single" w:color="5B9BD5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1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5B9BD5" w:themeColor="accent5" w:sz="6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</w:tcPr>
    </w:tblStylePr>
    <w:tblStylePr w:type="band1Vert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</w:tcPr>
    </w:tblStylePr>
  </w:style>
  <w:style w:type="character" w:styleId="15">
    <w:name w:val="Strong"/>
    <w:basedOn w:val="14"/>
    <w:qFormat/>
    <w:uiPriority w:val="22"/>
    <w:rPr>
      <w:b/>
      <w:bCs/>
    </w:rPr>
  </w:style>
  <w:style w:type="character" w:styleId="16">
    <w:name w:val="Hyperlink"/>
    <w:basedOn w:val="14"/>
    <w:unhideWhenUsed/>
    <w:qFormat/>
    <w:uiPriority w:val="99"/>
    <w:rPr>
      <w:color w:val="0000FF"/>
      <w:u w:val="single"/>
    </w:rPr>
  </w:style>
  <w:style w:type="character" w:customStyle="1" w:styleId="17">
    <w:name w:val="页脚 Char"/>
    <w:basedOn w:val="14"/>
    <w:link w:val="8"/>
    <w:qFormat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9">
    <w:name w:val="批注框文本 Char"/>
    <w:basedOn w:val="14"/>
    <w:link w:val="7"/>
    <w:semiHidden/>
    <w:qFormat/>
    <w:uiPriority w:val="99"/>
    <w:rPr>
      <w:kern w:val="2"/>
      <w:sz w:val="18"/>
      <w:szCs w:val="18"/>
    </w:rPr>
  </w:style>
  <w:style w:type="paragraph" w:customStyle="1" w:styleId="20">
    <w:name w:val="样式1"/>
    <w:basedOn w:val="1"/>
    <w:next w:val="8"/>
    <w:qFormat/>
    <w:uiPriority w:val="0"/>
    <w:pPr>
      <w:jc w:val="center"/>
    </w:pPr>
  </w:style>
  <w:style w:type="paragraph" w:customStyle="1" w:styleId="21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7827B9-FC2E-4E73-B9DA-8BC9F203935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1270</Words>
  <Characters>1566</Characters>
  <Lines>5</Lines>
  <Paragraphs>1</Paragraphs>
  <TotalTime>0</TotalTime>
  <ScaleCrop>false</ScaleCrop>
  <LinksUpToDate>false</LinksUpToDate>
  <CharactersWithSpaces>1567</CharactersWithSpaces>
  <Application>WPS Office_12.1.0.25860_F1E327BC-269C-435d-A152-05C5408002CA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2018-05-21T01:33:00Z</dcterms:created>
  <dc:creator>孙长娟</dc:creator>
  <cp:lastModifiedBy>五七</cp:lastModifiedBy>
  <dcterms:modified xsi:type="dcterms:W3CDTF">2026-05-19T03:26:46Z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2052-12.1.0.25860</vt:lpwstr>
  </property>
  <property fmtid="{D5CDD505-2E9C-101B-9397-08002B2CF9AE}" pid="3" name="ICV">
    <vt:lpwstr>371FEF411845426296BD0347AF29660A</vt:lpwstr>
  </property>
  <property fmtid="{D5CDD505-2E9C-101B-9397-08002B2CF9AE}" pid="4" name="KSOTemplateDocerSaveRecord">
    <vt:lpwstr>eyJoZGlkIjoiNmNlZjQwZGI4ZDEwOWQxNzVjYzQ0MmQ0MzZiYjgzZTkiLCJ1c2VySWQiOiI0MzIzNDk0NzMifQ==</vt:lpwstr>
  </property>
</Properties>
</file>