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DFD84">
      <w:pPr>
        <w:tabs>
          <w:tab w:val="left" w:pos="7161"/>
        </w:tabs>
        <w:jc w:val="center"/>
        <w:rPr>
          <w:rFonts w:hint="eastAsia" w:ascii="宋体" w:hAnsi="宋体" w:eastAsia="宋体" w:cs="宋体"/>
          <w:b/>
          <w:bCs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2E75B5" w:themeColor="accent1" w:themeShade="BF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2697480" cy="2697480"/>
            <wp:effectExtent l="0" t="0" r="0" b="0"/>
            <wp:docPr id="2" name="图片 2" descr="磁力搅拌恒温槽HLM-0506套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磁力搅拌恒温槽HLM-0506套组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05884">
      <w:pPr>
        <w:tabs>
          <w:tab w:val="left" w:pos="7161"/>
        </w:tabs>
        <w:jc w:val="center"/>
        <w:rPr>
          <w:rFonts w:hint="eastAsia" w:ascii="宋体" w:hAnsi="宋体" w:eastAsia="宋体" w:cs="宋体"/>
          <w:b/>
          <w:bCs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2E75B5" w:themeColor="accent1" w:themeShade="BF"/>
          <w:kern w:val="2"/>
          <w:sz w:val="24"/>
          <w:szCs w:val="24"/>
          <w:lang w:val="en-US" w:eastAsia="zh-CN" w:bidi="ar-SA"/>
        </w:rPr>
        <w:t>HX-2200CF非接触式超声波破碎仪（DNA打断仪）</w:t>
      </w:r>
    </w:p>
    <w:p w14:paraId="00C72CC5">
      <w:pPr>
        <w:tabs>
          <w:tab w:val="left" w:pos="7161"/>
        </w:tabs>
        <w:jc w:val="center"/>
        <w:rPr>
          <w:rFonts w:hint="eastAsia" w:ascii="宋体" w:hAnsi="宋体" w:eastAsia="宋体" w:cs="宋体"/>
          <w:b/>
          <w:bCs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2E75B5" w:themeColor="accent1" w:themeShade="BF"/>
          <w:kern w:val="2"/>
          <w:sz w:val="24"/>
          <w:szCs w:val="24"/>
          <w:lang w:val="en-US" w:eastAsia="zh-CN" w:bidi="ar-SA"/>
        </w:rPr>
        <w:t>（杯式超声波）</w:t>
      </w:r>
    </w:p>
    <w:p w14:paraId="3C2EEBE5">
      <w:pPr>
        <w:tabs>
          <w:tab w:val="left" w:pos="7161"/>
        </w:tabs>
        <w:rPr>
          <w:rFonts w:ascii="宋体" w:hAnsi="宋体"/>
          <w:b/>
          <w:color w:val="2E75B5" w:themeColor="accent1" w:themeShade="BF"/>
          <w:sz w:val="24"/>
          <w:szCs w:val="24"/>
        </w:rPr>
      </w:pPr>
      <w:r>
        <w:rPr>
          <w:sz w:val="30"/>
        </w:rPr>
        <w:pict>
          <v:shape id="文本框 4" o:spid="_x0000_s1027" o:spt="202" type="#_x0000_t202" style="position:absolute;left:0pt;margin-left:96.75pt;margin-top:0.75pt;height:36.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a029M2AAAAAgBAAAPAAAAAAAAAAEAIAAAACIAAABkcnMvZG93&#10;bnJldi54bWxQSwECFAAUAAAACACHTuJAkCVLSjkCAABkBAAADgAAAAAAAAABACAAAAAnAQAAZHJz&#10;L2Uyb0RvYy54bWxQSwUGAAAAAAYABgBZAQAA0gUAAAAA&#10;">
            <v:path/>
            <v:fill on="f" focussize="0,0"/>
            <v:stroke on="f" weight="0.5pt"/>
            <v:imagedata o:title=""/>
            <o:lock v:ext="edit" aspectratio="f"/>
            <v:textbox>
              <w:txbxContent>
                <w:p w14:paraId="66C46BFB">
                  <w:pPr>
                    <w:tabs>
                      <w:tab w:val="left" w:pos="7161"/>
                    </w:tabs>
                    <w:jc w:val="center"/>
                    <w:rPr>
                      <w:rFonts w:hint="eastAsia" w:ascii="宋体" w:hAnsi="宋体" w:eastAsiaTheme="minorEastAsia"/>
                      <w:b/>
                      <w:color w:val="2E75B5" w:themeColor="accent1" w:themeShade="BF"/>
                      <w:sz w:val="24"/>
                      <w:szCs w:val="24"/>
                      <w:lang w:eastAsia="zh-CN"/>
                    </w:rPr>
                  </w:pPr>
                </w:p>
                <w:p w14:paraId="007E148D">
                  <w:pPr>
                    <w:tabs>
                      <w:tab w:val="left" w:pos="7161"/>
                    </w:tabs>
                    <w:rPr>
                      <w:rFonts w:ascii="宋体" w:hAnsi="宋体"/>
                      <w:b/>
                      <w:color w:val="2E75B5" w:themeColor="accent1" w:themeShade="BF"/>
                      <w:sz w:val="24"/>
                      <w:szCs w:val="24"/>
                    </w:rPr>
                  </w:pPr>
                </w:p>
              </w:txbxContent>
            </v:textbox>
            <w10:wrap type="topAndBottom"/>
          </v:shape>
        </w:pict>
      </w:r>
      <w:r>
        <w:rPr>
          <w:rFonts w:hint="eastAsia" w:ascii="宋体" w:hAnsi="宋体"/>
          <w:b/>
          <w:color w:val="2E75B5" w:themeColor="accent1" w:themeShade="BF"/>
          <w:sz w:val="30"/>
          <w:szCs w:val="30"/>
        </w:rPr>
        <w:pict>
          <v:shape id="文本框 3" o:spid="_x0000_s1028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<v:path/>
            <v:fill on="f" focussize="0,0"/>
            <v:stroke on="f" weight="0.5pt"/>
            <v:imagedata o:title=""/>
            <o:lock v:ext="edit" aspectratio="f"/>
            <v:textbox>
              <w:txbxContent>
                <w:p w14:paraId="3A1B51F8">
                  <w:pPr>
                    <w:rPr>
                      <w:b/>
                      <w:bCs/>
                      <w:color w:val="5B9BD5" w:themeColor="accent1"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>
        <w:rPr>
          <w:rFonts w:hint="eastAsia" w:ascii="宋体" w:hAnsi="宋体"/>
          <w:b/>
          <w:color w:val="2E75B5" w:themeColor="accent1" w:themeShade="BF"/>
          <w:sz w:val="24"/>
          <w:szCs w:val="24"/>
        </w:rPr>
        <w:t>1、产品</w:t>
      </w:r>
      <w:r>
        <w:rPr>
          <w:rFonts w:hint="eastAsia"/>
          <w:b/>
          <w:color w:val="2E75B5" w:themeColor="accent1" w:themeShade="BF"/>
          <w:sz w:val="24"/>
          <w:szCs w:val="24"/>
        </w:rPr>
        <w:t>应用</w:t>
      </w:r>
    </w:p>
    <w:p w14:paraId="30FEAB06">
      <w:pPr>
        <w:spacing w:beforeLines="0" w:afterLines="0" w:line="360" w:lineRule="auto"/>
        <w:ind w:firstLine="482" w:firstLineChars="200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/>
          <w:color w:val="2E75B5" w:themeColor="accent1" w:themeShade="BF"/>
          <w:sz w:val="24"/>
          <w:szCs w:val="24"/>
        </w:rPr>
        <w:pict>
          <v:line id="直接连接符 9" o:spid="_x0000_s1026" o:spt="20" style="position:absolute;left:0pt;margin-left:2.15pt;margin-top:2.7pt;height:0.3pt;width:415.15pt;z-index:-251655168;mso-width-relative:page;mso-height-relative:page;" filled="f" stroked="t" coordsize="21600,21600" o:gfxdata="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X0VFm9kAAAAJAQAADwAAAAAAAAABACAAAAAiAAAAZHJzL2Rvd25yZXYueG1sUEsBAhQAFAAA&#10;AAgAh07iQMZN9q7uAQAAtQMAAA4AAAAAAAAAAQAgAAAAKAEAAGRycy9lMm9Eb2MueG1sUEsFBgAA&#10;AAAGAAYAWQEAAIgFAAAAAA==&#10;">
            <v:path arrowok="t"/>
            <v:fill on="f" focussize="0,0"/>
            <v:stroke weight="1.5pt" color="#5B9BD5" miterlimit="8" joinstyle="miter"/>
            <v:imagedata o:title=""/>
            <o:lock v:ext="edit" aspectratio="f"/>
          </v:line>
        </w:pic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非接触式超声波粉碎机也叫杯式超声破碎仪，可在密闭容器、无菌、可超微量条件下进行破碎。相比</w:t>
      </w: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传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统的探头超声波胞粉碎机，该仪器具有一次可同时检测多个样品、实验效率高、无需频繁操作探头、避免样本交叉污染等优势。该仪器标配</w:t>
      </w:r>
      <w:r>
        <w:rPr>
          <w:rFonts w:hint="eastAsia" w:ascii="宋体" w:hAnsi="宋体" w:cs="宋体"/>
          <w:i w:val="0"/>
          <w:color w:val="2E75B5" w:themeColor="accent1" w:themeShade="BF"/>
          <w:kern w:val="0"/>
          <w:sz w:val="24"/>
          <w:szCs w:val="24"/>
          <w:u w:val="none"/>
          <w:lang w:val="en-US" w:eastAsia="zh-CN" w:bidi="ar"/>
        </w:rPr>
        <w:t>0506低温冷却循环泵，也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可选配其他低温恒温装置，便于样品在4-10℃环境内工作，使能量分布均匀，超声作用完全。逐渐成为ChIP(染色质免疫共沉淀)和DNA剪切研究平台不可缺少的标准化工具。</w:t>
      </w:r>
    </w:p>
    <w:p w14:paraId="34185845">
      <w:pPr>
        <w:adjustRightInd w:val="0"/>
        <w:spacing w:line="360" w:lineRule="auto"/>
        <w:rPr>
          <w:rFonts w:hint="eastAsia" w:ascii="宋体" w:hAnsi="宋体"/>
          <w:b/>
          <w:color w:val="2E75B5" w:themeColor="accent1" w:themeShade="BF"/>
          <w:sz w:val="24"/>
          <w:szCs w:val="24"/>
        </w:rPr>
      </w:pPr>
    </w:p>
    <w:p w14:paraId="51E2C2B9">
      <w:pPr>
        <w:adjustRightInd w:val="0"/>
        <w:spacing w:line="360" w:lineRule="auto"/>
        <w:rPr>
          <w:rFonts w:ascii="宋体" w:hAnsi="宋体"/>
          <w:b/>
          <w:color w:val="2E75B5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E75B5" w:themeColor="accent1" w:themeShade="BF"/>
          <w:sz w:val="24"/>
          <w:szCs w:val="24"/>
        </w:rPr>
        <w:t>2、</w:t>
      </w:r>
      <w:r>
        <w:rPr>
          <w:rFonts w:hint="eastAsia" w:ascii="宋体" w:hAnsi="宋体"/>
          <w:b/>
          <w:color w:val="2E75B5" w:themeColor="accent1" w:themeShade="BF"/>
          <w:sz w:val="24"/>
          <w:szCs w:val="24"/>
          <w:lang w:val="en-US" w:eastAsia="zh-CN"/>
        </w:rPr>
        <w:t>应用领域</w:t>
      </w:r>
    </w:p>
    <w:p w14:paraId="279F3FAF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/>
          <w:color w:val="2E75B5" w:themeColor="accent1" w:themeShade="BF"/>
          <w:sz w:val="24"/>
          <w:szCs w:val="24"/>
        </w:rPr>
        <w:pict>
          <v:line id="直接连接符 7" o:spid="_x0000_s1029" o:spt="20" style="position:absolute;left:0pt;flip:y;margin-left:-1.6pt;margin-top:0.9pt;height:0.3pt;width:416.65pt;z-index:-251656192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Ktk9YAAAAIAQAADwAAAAAAAAABACAAAAAiAAAAZHJzL2Rvd25yZXYueG1sUEsB&#10;AhQAFAAAAAgAh07iQD/tAo33AQAAvwMAAA4AAAAAAAAAAQAgAAAAJQEAAGRycy9lMm9Eb2MueG1s&#10;UEsFBgAAAAAGAAYAWQEAAI4FAAAAAA==&#10;">
            <v:path arrowok="t"/>
            <v:fill on="f" focussize="0,0"/>
            <v:stroke weight="1.5pt" color="#5B9BD5" miterlimit="8" joinstyle="miter"/>
            <v:imagedata o:title=""/>
            <o:lock v:ext="edit" aspectratio="f"/>
          </v:line>
        </w:pic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●ChIPassay（染色质免疫共沉淀）样本前处理</w:t>
      </w:r>
    </w:p>
    <w:p w14:paraId="10A35C9A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●高通量测序仪样本前处理</w:t>
      </w:r>
    </w:p>
    <w:p w14:paraId="3C4DA89E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●细菌和细胞破碎及提取膜蛋白均质,乳化反应</w:t>
      </w:r>
    </w:p>
    <w:p w14:paraId="37A965A3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●贵重试剂的超声处理</w:t>
      </w:r>
    </w:p>
    <w:p w14:paraId="0294AB36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</w:p>
    <w:p w14:paraId="0C1FA293">
      <w:pPr>
        <w:adjustRightInd w:val="0"/>
        <w:spacing w:line="360" w:lineRule="auto"/>
        <w:rPr>
          <w:rFonts w:ascii="宋体" w:hAnsi="宋体"/>
          <w:b/>
          <w:color w:val="2E75B5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E75B5" w:themeColor="accent1" w:themeShade="BF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/>
          <w:color w:val="2E75B5" w:themeColor="accent1" w:themeShade="BF"/>
          <w:sz w:val="24"/>
          <w:szCs w:val="24"/>
        </w:rPr>
        <w:t>、</w:t>
      </w:r>
      <w:r>
        <w:rPr>
          <w:rFonts w:hint="eastAsia" w:ascii="宋体" w:hAnsi="宋体"/>
          <w:b/>
          <w:color w:val="2E75B5" w:themeColor="accent1" w:themeShade="BF"/>
          <w:sz w:val="24"/>
          <w:szCs w:val="24"/>
          <w:lang w:val="en-US" w:eastAsia="zh-CN"/>
        </w:rPr>
        <w:t>产品特点</w:t>
      </w:r>
    </w:p>
    <w:p w14:paraId="2D9BA9D8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/>
          <w:color w:val="2E75B5" w:themeColor="accent1" w:themeShade="BF"/>
          <w:sz w:val="24"/>
          <w:szCs w:val="24"/>
          <w:lang w:val="en-US"/>
        </w:rPr>
        <w:pict>
          <v:line id="直接连接符 2" o:spid="_x0000_s1030" o:spt="20" style="position:absolute;left:0pt;flip:y;margin-left:-2.35pt;margin-top:0.15pt;height:0.3pt;width:416.65pt;z-index:-251653120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CAq2T1gAAAAgBAAAPAAAAAAAAAAEAIAAAACIAAABkcnMvZG93bnJldi54bWxQSwEC&#10;FAAUAAAACACHTuJAr91S8fYBAAC/AwAADgAAAAAAAAABACAAAAAlAQAAZHJzL2Uyb0RvYy54bWxQ&#10;SwUGAAAAAAYABgBZAQAAjQUAAAAA&#10;">
            <v:path arrowok="t"/>
            <v:fill on="f" focussize="0,0"/>
            <v:stroke weight="1.5pt" color="#5B9BD5" miterlimit="8" joinstyle="miter"/>
            <v:imagedata o:title=""/>
            <o:lock v:ext="edit" aspectratio="f"/>
          </v:line>
        </w:pict>
      </w: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样本零污染</w:t>
      </w:r>
    </w:p>
    <w:p w14:paraId="3DE59ED0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封闭环境增强生物安全性(如分支杆菌、病毒等)非接触式消除了交叉污染风险和传统探头磨损掉渣现象；</w:t>
      </w:r>
    </w:p>
    <w:p w14:paraId="518E7DD1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重复性高</w:t>
      </w:r>
    </w:p>
    <w:p w14:paraId="58FA61BB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参数可调，精准控制样本处理过程，结果重复性高；</w:t>
      </w:r>
    </w:p>
    <w:p w14:paraId="137DCCB4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适用范围广</w:t>
      </w:r>
    </w:p>
    <w:p w14:paraId="2A2F72F0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适用于各种标准容器，可处理多种样品；</w:t>
      </w:r>
    </w:p>
    <w:p w14:paraId="65B47823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4、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等温处理</w:t>
      </w:r>
    </w:p>
    <w:p w14:paraId="7ED3082C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i w:val="0"/>
          <w:color w:val="2E75B5" w:themeColor="accent1" w:themeShade="BF"/>
          <w:kern w:val="0"/>
          <w:sz w:val="24"/>
          <w:szCs w:val="24"/>
          <w:u w:val="none"/>
          <w:lang w:val="en-US" w:eastAsia="zh-CN" w:bidi="ar"/>
        </w:rPr>
        <w:t>该仪器标配0506低温冷却循环泵，也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可选配其他冷却水循环系统，避免温度过高对样本造成损坏；</w:t>
      </w:r>
    </w:p>
    <w:p w14:paraId="07DA5244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5、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旋转支架</w:t>
      </w:r>
    </w:p>
    <w:p w14:paraId="32C13FFD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自动的连续旋转离心管使超声波的能量分布更为均匀；</w:t>
      </w:r>
    </w:p>
    <w:p w14:paraId="39016FE8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6、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样本损耗小</w:t>
      </w:r>
    </w:p>
    <w:p w14:paraId="378FC6C4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可用于处理微量样品，最小到5</w:t>
      </w: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ul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。</w:t>
      </w:r>
    </w:p>
    <w:p w14:paraId="1AAD32AC">
      <w:pPr>
        <w:pStyle w:val="5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E75B5" w:themeColor="accent1" w:themeShade="BF"/>
        </w:rPr>
      </w:pPr>
    </w:p>
    <w:p w14:paraId="07A244A9">
      <w:pPr>
        <w:pStyle w:val="5"/>
        <w:numPr>
          <w:ilvl w:val="0"/>
          <w:numId w:val="0"/>
        </w:numPr>
        <w:spacing w:before="0" w:beforeAutospacing="0" w:after="0" w:afterAutospacing="0"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 w:cs="Times New Roman"/>
          <w:b/>
          <w:color w:val="2E75B5" w:themeColor="accent1" w:themeShade="BF"/>
          <w:lang w:val="en-US" w:eastAsia="zh-CN"/>
        </w:rPr>
        <w:t>4、</w:t>
      </w:r>
      <w:r>
        <w:rPr>
          <w:rFonts w:hint="eastAsia" w:cs="Times New Roman"/>
          <w:b/>
          <w:color w:val="2E75B5" w:themeColor="accent1" w:themeShade="BF"/>
        </w:rPr>
        <w:t>技术参数</w:t>
      </w:r>
    </w:p>
    <w:tbl>
      <w:tblPr>
        <w:tblStyle w:val="7"/>
        <w:tblW w:w="51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2"/>
        <w:gridCol w:w="4372"/>
      </w:tblGrid>
      <w:tr w14:paraId="3F465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2F6B3EC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2500" w:type="pct"/>
          </w:tcPr>
          <w:p w14:paraId="7ADCB9C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HX-2200CF</w:t>
            </w:r>
          </w:p>
        </w:tc>
      </w:tr>
      <w:tr w14:paraId="0A369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341405C3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2500" w:type="pct"/>
          </w:tcPr>
          <w:p w14:paraId="3D9C2DB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instrText xml:space="preserve"> HYPERLINK "javascript:void(0)" </w:instrText>
            </w: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1008033001</w:t>
            </w: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</w:p>
        </w:tc>
      </w:tr>
      <w:tr w14:paraId="52C81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62F6A27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容积</w:t>
            </w:r>
          </w:p>
        </w:tc>
        <w:tc>
          <w:tcPr>
            <w:tcW w:w="2500" w:type="pct"/>
            <w:vAlign w:val="center"/>
          </w:tcPr>
          <w:p w14:paraId="15C1263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5L</w:t>
            </w:r>
          </w:p>
        </w:tc>
      </w:tr>
      <w:tr w14:paraId="516A5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47127B9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功率</w:t>
            </w:r>
          </w:p>
        </w:tc>
        <w:tc>
          <w:tcPr>
            <w:tcW w:w="2500" w:type="pct"/>
            <w:vAlign w:val="center"/>
          </w:tcPr>
          <w:p w14:paraId="444F5EE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2200W可调</w:t>
            </w:r>
          </w:p>
        </w:tc>
      </w:tr>
      <w:tr w14:paraId="47A66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19CC405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标配单次处理样品规格</w:t>
            </w:r>
          </w:p>
        </w:tc>
        <w:tc>
          <w:tcPr>
            <w:tcW w:w="2500" w:type="pct"/>
            <w:vAlign w:val="center"/>
          </w:tcPr>
          <w:p w14:paraId="5A22AC0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1.5/2ml*32孔</w:t>
            </w:r>
          </w:p>
        </w:tc>
      </w:tr>
      <w:tr w14:paraId="22C24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266228C8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选配处理样品规格</w:t>
            </w:r>
          </w:p>
        </w:tc>
        <w:tc>
          <w:tcPr>
            <w:tcW w:w="2500" w:type="pct"/>
            <w:vAlign w:val="center"/>
          </w:tcPr>
          <w:p w14:paraId="180E4EF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0.5ml*48或5ml*18孔或15ml*15孔,1.5或2ml*32孔，50ml*5孔或0.2ml*96孔</w:t>
            </w:r>
          </w:p>
        </w:tc>
      </w:tr>
      <w:tr w14:paraId="06C02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67CF4AA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显示方式</w:t>
            </w:r>
          </w:p>
        </w:tc>
        <w:tc>
          <w:tcPr>
            <w:tcW w:w="2500" w:type="pct"/>
            <w:vAlign w:val="center"/>
          </w:tcPr>
          <w:p w14:paraId="7213330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真彩4.3寸触摸屏显示</w:t>
            </w:r>
          </w:p>
        </w:tc>
      </w:tr>
      <w:tr w14:paraId="1965C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2972951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单次超声时间</w:t>
            </w:r>
          </w:p>
        </w:tc>
        <w:tc>
          <w:tcPr>
            <w:tcW w:w="2500" w:type="pct"/>
            <w:vAlign w:val="bottom"/>
          </w:tcPr>
          <w:p w14:paraId="4D1C9F2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2D941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7D459BB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单次间隙时间</w:t>
            </w:r>
          </w:p>
        </w:tc>
        <w:tc>
          <w:tcPr>
            <w:tcW w:w="2500" w:type="pct"/>
            <w:vAlign w:val="bottom"/>
          </w:tcPr>
          <w:p w14:paraId="54535F5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22AAF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7E9D566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总时间（超声+间隙）</w:t>
            </w:r>
          </w:p>
        </w:tc>
        <w:tc>
          <w:tcPr>
            <w:tcW w:w="2500" w:type="pct"/>
            <w:vAlign w:val="bottom"/>
          </w:tcPr>
          <w:p w14:paraId="26665EA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1-99h59m59s</w:t>
            </w:r>
          </w:p>
        </w:tc>
      </w:tr>
      <w:tr w14:paraId="769A9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397E8E1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频率范围</w:t>
            </w:r>
          </w:p>
        </w:tc>
        <w:tc>
          <w:tcPr>
            <w:tcW w:w="2500" w:type="pct"/>
            <w:vAlign w:val="bottom"/>
          </w:tcPr>
          <w:p w14:paraId="29048CD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27-29KHz</w:t>
            </w:r>
          </w:p>
        </w:tc>
      </w:tr>
      <w:tr w14:paraId="6A968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0C52C25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温控范围</w:t>
            </w:r>
          </w:p>
        </w:tc>
        <w:tc>
          <w:tcPr>
            <w:tcW w:w="2500" w:type="pct"/>
            <w:vAlign w:val="bottom"/>
          </w:tcPr>
          <w:p w14:paraId="6AE4D026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-20℃~RT</w:t>
            </w:r>
          </w:p>
        </w:tc>
      </w:tr>
      <w:tr w14:paraId="3C10B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4D77E39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报警功能</w:t>
            </w:r>
          </w:p>
        </w:tc>
        <w:tc>
          <w:tcPr>
            <w:tcW w:w="2500" w:type="pct"/>
            <w:vAlign w:val="bottom"/>
          </w:tcPr>
          <w:p w14:paraId="0A007C1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温度、时间、过载、空载、超温</w:t>
            </w:r>
          </w:p>
        </w:tc>
      </w:tr>
      <w:tr w14:paraId="2E9F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0ED7627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随机变幅杆</w:t>
            </w:r>
          </w:p>
        </w:tc>
        <w:tc>
          <w:tcPr>
            <w:tcW w:w="2500" w:type="pct"/>
            <w:vAlign w:val="bottom"/>
          </w:tcPr>
          <w:p w14:paraId="5EED17B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Φ60mm</w:t>
            </w:r>
          </w:p>
        </w:tc>
      </w:tr>
      <w:tr w14:paraId="2BDF1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4B8AA28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处理室冰浴功能</w:t>
            </w:r>
          </w:p>
        </w:tc>
        <w:tc>
          <w:tcPr>
            <w:tcW w:w="2500" w:type="pct"/>
            <w:vAlign w:val="bottom"/>
          </w:tcPr>
          <w:p w14:paraId="48AFA9C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支持</w:t>
            </w:r>
          </w:p>
        </w:tc>
      </w:tr>
      <w:tr w14:paraId="5A99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23CA722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数据储存</w:t>
            </w:r>
          </w:p>
        </w:tc>
        <w:tc>
          <w:tcPr>
            <w:tcW w:w="2500" w:type="pct"/>
            <w:vAlign w:val="bottom"/>
          </w:tcPr>
          <w:p w14:paraId="5731D05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20组</w:t>
            </w:r>
          </w:p>
        </w:tc>
      </w:tr>
      <w:tr w14:paraId="38F9B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2" w:type="dxa"/>
            <w:vAlign w:val="bottom"/>
          </w:tcPr>
          <w:p w14:paraId="7BE82F8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电源（可定制110V)</w:t>
            </w:r>
          </w:p>
        </w:tc>
        <w:tc>
          <w:tcPr>
            <w:tcW w:w="4372" w:type="dxa"/>
            <w:vAlign w:val="bottom"/>
          </w:tcPr>
          <w:p w14:paraId="6587A01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220V/110V 50Hz/60HZ</w:t>
            </w:r>
          </w:p>
        </w:tc>
      </w:tr>
      <w:tr w14:paraId="567D7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2" w:type="dxa"/>
            <w:vAlign w:val="bottom"/>
          </w:tcPr>
          <w:p w14:paraId="3DBB4CF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超声波主机尺寸（长*宽*高）</w:t>
            </w:r>
          </w:p>
        </w:tc>
        <w:tc>
          <w:tcPr>
            <w:tcW w:w="4372" w:type="dxa"/>
            <w:vAlign w:val="bottom"/>
          </w:tcPr>
          <w:p w14:paraId="1854C51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427*340*168mm</w:t>
            </w:r>
          </w:p>
        </w:tc>
      </w:tr>
      <w:tr w14:paraId="2788A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2" w:type="dxa"/>
            <w:vAlign w:val="bottom"/>
          </w:tcPr>
          <w:p w14:paraId="0F396BD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处理室外包装（长*宽*高）</w:t>
            </w:r>
          </w:p>
        </w:tc>
        <w:tc>
          <w:tcPr>
            <w:tcW w:w="4372" w:type="dxa"/>
            <w:vAlign w:val="bottom"/>
          </w:tcPr>
          <w:p w14:paraId="3EEDA1A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510*420*470mm</w:t>
            </w:r>
          </w:p>
        </w:tc>
      </w:tr>
      <w:tr w14:paraId="5D686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2" w:type="dxa"/>
            <w:vAlign w:val="bottom"/>
          </w:tcPr>
          <w:p w14:paraId="2AE56A3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超声波主机净重</w:t>
            </w:r>
          </w:p>
        </w:tc>
        <w:tc>
          <w:tcPr>
            <w:tcW w:w="4372" w:type="dxa"/>
            <w:vAlign w:val="bottom"/>
          </w:tcPr>
          <w:p w14:paraId="092A28C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11kg</w:t>
            </w:r>
          </w:p>
        </w:tc>
      </w:tr>
      <w:tr w14:paraId="7BE08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2" w:type="dxa"/>
            <w:vAlign w:val="bottom"/>
          </w:tcPr>
          <w:p w14:paraId="7D1D38F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样品处理室毛重</w:t>
            </w:r>
          </w:p>
        </w:tc>
        <w:tc>
          <w:tcPr>
            <w:tcW w:w="4372" w:type="dxa"/>
            <w:vAlign w:val="bottom"/>
          </w:tcPr>
          <w:p w14:paraId="7E768D1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19kg</w:t>
            </w:r>
          </w:p>
        </w:tc>
      </w:tr>
      <w:tr w14:paraId="2ED57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4BD3B0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2E75B5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低温泵型号</w:t>
            </w:r>
          </w:p>
        </w:tc>
        <w:tc>
          <w:tcPr>
            <w:tcW w:w="2500" w:type="pct"/>
            <w:vAlign w:val="center"/>
          </w:tcPr>
          <w:p w14:paraId="60E856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2E75B5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0506</w:t>
            </w:r>
          </w:p>
        </w:tc>
      </w:tr>
      <w:tr w14:paraId="324FE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4E1C81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2E75B5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水箱容积L</w:t>
            </w:r>
          </w:p>
        </w:tc>
        <w:tc>
          <w:tcPr>
            <w:tcW w:w="2500" w:type="pct"/>
            <w:vAlign w:val="center"/>
          </w:tcPr>
          <w:p w14:paraId="5986BD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6L</w:t>
            </w:r>
          </w:p>
        </w:tc>
      </w:tr>
      <w:tr w14:paraId="12F5C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671CCB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2E75B5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温度范围℃</w:t>
            </w:r>
          </w:p>
        </w:tc>
        <w:tc>
          <w:tcPr>
            <w:tcW w:w="2500" w:type="pct"/>
            <w:vAlign w:val="center"/>
          </w:tcPr>
          <w:p w14:paraId="674069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-5~100℃</w:t>
            </w:r>
          </w:p>
        </w:tc>
      </w:tr>
      <w:tr w14:paraId="0EBFF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auto"/>
            <w:vAlign w:val="center"/>
          </w:tcPr>
          <w:p w14:paraId="0396DD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显示精度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1DDB3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℃</w:t>
            </w:r>
          </w:p>
        </w:tc>
      </w:tr>
      <w:tr w14:paraId="1F1DC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auto"/>
            <w:vAlign w:val="center"/>
          </w:tcPr>
          <w:p w14:paraId="6AAB52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温度显示方式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64FA3A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LED</w:t>
            </w:r>
          </w:p>
        </w:tc>
      </w:tr>
      <w:tr w14:paraId="0BDCC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758915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总功率</w:t>
            </w:r>
          </w:p>
        </w:tc>
        <w:tc>
          <w:tcPr>
            <w:tcW w:w="2500" w:type="pct"/>
            <w:vAlign w:val="center"/>
          </w:tcPr>
          <w:p w14:paraId="1FE8D7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1200</w:t>
            </w:r>
            <w:r>
              <w:rPr>
                <w:rFonts w:hint="eastAsia" w:ascii="宋体" w:hAnsi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</w:tr>
      <w:tr w14:paraId="738B0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24FF1D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加热功率</w:t>
            </w:r>
          </w:p>
        </w:tc>
        <w:tc>
          <w:tcPr>
            <w:tcW w:w="2500" w:type="pct"/>
            <w:vAlign w:val="center"/>
          </w:tcPr>
          <w:p w14:paraId="2434E3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1000W</w:t>
            </w:r>
          </w:p>
        </w:tc>
      </w:tr>
      <w:tr w14:paraId="2F4A2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1761AD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内槽尺寸</w:t>
            </w:r>
          </w:p>
        </w:tc>
        <w:tc>
          <w:tcPr>
            <w:tcW w:w="2500" w:type="pct"/>
            <w:vAlign w:val="center"/>
          </w:tcPr>
          <w:p w14:paraId="310301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270*200*130</w:t>
            </w:r>
            <w:r>
              <w:rPr>
                <w:rFonts w:hint="eastAsia" w:ascii="宋体" w:hAnsi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</w:tr>
      <w:tr w14:paraId="3126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645B8D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工作槽开口尺寸</w:t>
            </w:r>
          </w:p>
        </w:tc>
        <w:tc>
          <w:tcPr>
            <w:tcW w:w="2500" w:type="pct"/>
            <w:vAlign w:val="center"/>
          </w:tcPr>
          <w:p w14:paraId="072141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180*140mm</w:t>
            </w:r>
          </w:p>
        </w:tc>
      </w:tr>
    </w:tbl>
    <w:p w14:paraId="28B9661F">
      <w:pPr>
        <w:spacing w:beforeLines="0" w:afterLines="0" w:line="360" w:lineRule="auto"/>
        <w:jc w:val="center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</w:p>
    <w:p w14:paraId="384BB6ED">
      <w:pPr>
        <w:pStyle w:val="5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cs="Times New Roman"/>
          <w:b/>
          <w:color w:val="2E75B5" w:themeColor="accent1" w:themeShade="BF"/>
          <w:lang w:val="en-US" w:eastAsia="zh-CN"/>
        </w:rPr>
      </w:pPr>
      <w:r>
        <w:rPr>
          <w:rFonts w:hint="eastAsia" w:cs="Times New Roman"/>
          <w:b/>
          <w:color w:val="2E75B5" w:themeColor="accent1" w:themeShade="BF"/>
          <w:lang w:val="en-US" w:eastAsia="zh-CN"/>
        </w:rPr>
        <w:t>5、装箱清单</w:t>
      </w:r>
    </w:p>
    <w:tbl>
      <w:tblPr>
        <w:tblStyle w:val="7"/>
        <w:tblW w:w="51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2"/>
        <w:gridCol w:w="4372"/>
      </w:tblGrid>
      <w:tr w14:paraId="682AC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2D63AF8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超声波主机</w:t>
            </w:r>
          </w:p>
        </w:tc>
        <w:tc>
          <w:tcPr>
            <w:tcW w:w="2500" w:type="pct"/>
          </w:tcPr>
          <w:p w14:paraId="29546253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1B12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594D01BF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非接触式超声波处理室</w:t>
            </w:r>
          </w:p>
        </w:tc>
        <w:tc>
          <w:tcPr>
            <w:tcW w:w="2500" w:type="pct"/>
          </w:tcPr>
          <w:p w14:paraId="18E5635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794BB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7AE7C71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2500" w:type="pct"/>
            <w:vAlign w:val="center"/>
          </w:tcPr>
          <w:p w14:paraId="16750E7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3695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62EA5C48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硅胶保温管（8*12mm，1米）</w:t>
            </w:r>
          </w:p>
        </w:tc>
        <w:tc>
          <w:tcPr>
            <w:tcW w:w="2500" w:type="pct"/>
            <w:vAlign w:val="center"/>
          </w:tcPr>
          <w:p w14:paraId="7BECA8B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2根</w:t>
            </w:r>
          </w:p>
        </w:tc>
      </w:tr>
      <w:tr w14:paraId="0C935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50825B8F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合格证&amp;说明书&amp;合格证</w:t>
            </w:r>
          </w:p>
        </w:tc>
        <w:tc>
          <w:tcPr>
            <w:tcW w:w="2500" w:type="pct"/>
            <w:vAlign w:val="center"/>
          </w:tcPr>
          <w:p w14:paraId="41515E85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各1份</w:t>
            </w:r>
          </w:p>
        </w:tc>
      </w:tr>
    </w:tbl>
    <w:p w14:paraId="5D3D6EE4">
      <w:pPr>
        <w:spacing w:beforeLines="0" w:afterLines="0" w:line="360" w:lineRule="auto"/>
        <w:jc w:val="center"/>
        <w:rPr>
          <w:rFonts w:hint="default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2B97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FDE70">
    <w:pPr>
      <w:pStyle w:val="5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100B30">
    <w:pPr>
      <w:pStyle w:val="4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5E3F33BB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ShanghaiHuxiIndustryCo.,Ltd.,</w:t>
    </w:r>
  </w:p>
  <w:p w14:paraId="498D2803">
    <w:pPr>
      <w:pStyle w:val="4"/>
      <w:jc w:val="both"/>
    </w:pPr>
  </w:p>
  <w:p w14:paraId="1C1B8DA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hlYzdmZDU4NDA1NmI5ODM1ZDk5MTc4M2VjMzgyYjMifQ=="/>
  </w:docVars>
  <w:rsids>
    <w:rsidRoot w:val="00DC30B6"/>
    <w:rsid w:val="002E0C90"/>
    <w:rsid w:val="00385AE8"/>
    <w:rsid w:val="00A2613A"/>
    <w:rsid w:val="00AD096B"/>
    <w:rsid w:val="00DC30B6"/>
    <w:rsid w:val="00E627AF"/>
    <w:rsid w:val="00FE623F"/>
    <w:rsid w:val="013C690E"/>
    <w:rsid w:val="05F74123"/>
    <w:rsid w:val="0A4F2420"/>
    <w:rsid w:val="0B9E6B59"/>
    <w:rsid w:val="0C7D3F73"/>
    <w:rsid w:val="0C907009"/>
    <w:rsid w:val="12865C3B"/>
    <w:rsid w:val="14886D1D"/>
    <w:rsid w:val="14DC77B4"/>
    <w:rsid w:val="167A4E04"/>
    <w:rsid w:val="17B172B6"/>
    <w:rsid w:val="1991228D"/>
    <w:rsid w:val="1B2D2159"/>
    <w:rsid w:val="1F215782"/>
    <w:rsid w:val="21BA77AD"/>
    <w:rsid w:val="2245341D"/>
    <w:rsid w:val="23EB5C5D"/>
    <w:rsid w:val="2F1E302B"/>
    <w:rsid w:val="2FCB68CA"/>
    <w:rsid w:val="33812D79"/>
    <w:rsid w:val="33B60F22"/>
    <w:rsid w:val="38DC759C"/>
    <w:rsid w:val="3BE60DBD"/>
    <w:rsid w:val="3D931E84"/>
    <w:rsid w:val="3EAF56CF"/>
    <w:rsid w:val="4597723C"/>
    <w:rsid w:val="48E00EFA"/>
    <w:rsid w:val="4B7E4746"/>
    <w:rsid w:val="4BA35157"/>
    <w:rsid w:val="4D57621A"/>
    <w:rsid w:val="5227765A"/>
    <w:rsid w:val="52C92024"/>
    <w:rsid w:val="55300FE7"/>
    <w:rsid w:val="590D1C40"/>
    <w:rsid w:val="59667C82"/>
    <w:rsid w:val="5C50268D"/>
    <w:rsid w:val="60295FBA"/>
    <w:rsid w:val="63C13806"/>
    <w:rsid w:val="66577B64"/>
    <w:rsid w:val="66B161EF"/>
    <w:rsid w:val="6A1B511A"/>
    <w:rsid w:val="6C6D3E05"/>
    <w:rsid w:val="6FC767EC"/>
    <w:rsid w:val="762B1F2C"/>
    <w:rsid w:val="76D014F3"/>
    <w:rsid w:val="79B1359B"/>
    <w:rsid w:val="79CE4D3E"/>
    <w:rsid w:val="7A684766"/>
    <w:rsid w:val="7CC540B3"/>
    <w:rsid w:val="7E0649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Light Grid Accent 5"/>
    <w:basedOn w:val="6"/>
    <w:autoRedefine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9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6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814</Words>
  <Characters>1058</Characters>
  <Lines>2</Lines>
  <Paragraphs>1</Paragraphs>
  <TotalTime>0</TotalTime>
  <ScaleCrop>false</ScaleCrop>
  <LinksUpToDate>false</LinksUpToDate>
  <CharactersWithSpaces>1060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2022-10-17T03:43:00Z</dcterms:created>
  <dc:creator>Administrator</dc:creator>
  <cp:lastModifiedBy>五七</cp:lastModifiedBy>
  <dcterms:modified xsi:type="dcterms:W3CDTF">2026-07-14T01:37:34Z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C1E0DA80FDD14612A8976C44CFDA3190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