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183F14">
      <w:pPr>
        <w:tabs>
          <w:tab w:val="left" w:pos="7161"/>
        </w:tabs>
        <w:jc w:val="center"/>
        <w:rPr>
          <w:rFonts w:hint="eastAsia" w:eastAsia="宋体"/>
          <w:sz w:val="30"/>
          <w:lang w:eastAsia="zh-CN"/>
        </w:rPr>
      </w:pPr>
      <w:r>
        <w:rPr>
          <w:rFonts w:hint="eastAsia" w:eastAsia="宋体"/>
          <w:sz w:val="30"/>
          <w:lang w:eastAsia="zh-CN"/>
        </w:rPr>
        <w:drawing>
          <wp:inline distT="0" distB="0" distL="114300" distR="114300">
            <wp:extent cx="2400300" cy="3625215"/>
            <wp:effectExtent l="0" t="0" r="0" b="0"/>
            <wp:docPr id="2" name="图片 2" descr="HRF-80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HRF-80L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362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D0CED">
      <w:pPr>
        <w:tabs>
          <w:tab w:val="left" w:pos="7161"/>
        </w:tabs>
        <w:rPr>
          <w:rFonts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1700530</wp:posOffset>
                </wp:positionH>
                <wp:positionV relativeFrom="paragraph">
                  <wp:posOffset>260350</wp:posOffset>
                </wp:positionV>
                <wp:extent cx="1828800" cy="1828800"/>
                <wp:effectExtent l="0" t="0" r="0" b="127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A01DC2">
                            <w:pPr>
                              <w:tabs>
                                <w:tab w:val="left" w:pos="7161"/>
                              </w:tabs>
                              <w:jc w:val="center"/>
                              <w:rPr>
                                <w:rFonts w:ascii="宋体" w:hAnsi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H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RF-20L中试高速电动升降乳化机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9pt;margin-top:20.5pt;height:144pt;width:144pt;mso-wrap-distance-bottom:0pt;mso-wrap-distance-top:0pt;mso-wrap-style:none;z-index:251662336;mso-width-relative:page;mso-height-relative:page;" filled="f" stroked="f" coordsize="21600,21600" o:gfxdata="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Z7PR5dkAAAAKAQAADwAAAAAAAAABACAAAAAiAAAAZHJzL2Rvd25y&#10;ZXYueG1sUEsBAhQAFAAAAAgAh07iQCJ9L7Y2AgAAZQQAAA4AAAAAAAAAAQAgAAAAKAEAAGRycy9l&#10;Mm9Eb2MueG1sUEsFBgAAAAAGAAYAWQEAANA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52A01DC2">
                      <w:pPr>
                        <w:tabs>
                          <w:tab w:val="left" w:pos="7161"/>
                        </w:tabs>
                        <w:jc w:val="center"/>
                        <w:rPr>
                          <w:rFonts w:ascii="宋体" w:hAnsi="宋体"/>
                          <w:b/>
                          <w:color w:val="2F5597" w:themeColor="accent1" w:themeShade="BF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color w:val="2F5597" w:themeColor="accent1" w:themeShade="BF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  <w:t>H</w:t>
                      </w:r>
                      <w:r>
                        <w:rPr>
                          <w:rFonts w:hint="eastAsia" w:ascii="宋体" w:hAnsi="宋体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  <w:t>RF-20L中试高速电动升降乳化机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1099185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1pt;margin-top:86.55pt;height:0.3pt;width:415.15pt;z-index:-251655168;mso-width-relative:page;mso-height-relative:page;" filled="f" stroked="t" coordsize="21600,21600" o:gfxdata="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8xl8JtYAAAAJAQAADwAAAAAAAAABACAAAAAiAAAAZHJzL2Rvd25yZXYueG1sUEsBAhQAFAAAAAgA&#10;h07iQGm1HRHuAQAAtQMAAA4AAAAAAAAAAQAgAAAAJQEAAGRycy9lMm9Eb2MueG1sUEsFBgAAAAAG&#10;AAYAWQEAAIUFAAAAAA==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30"/>
          <w:szCs w:val="3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283845</wp:posOffset>
                </wp:positionV>
                <wp:extent cx="1792605" cy="62357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2605" cy="623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04D41D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6.25pt;margin-top:22.35pt;height:49.1pt;width:141.15pt;z-index:-251657216;mso-width-relative:page;mso-height-relative:page;" filled="f" stroked="f" coordsize="21600,21600" o:gfxdata="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ZzBocNsAAAAKAQAADwAAAAAAAAABACAAAAAiAAAAZHJz&#10;L2Rvd25yZXYueG1sUEsBAhQAFAAAAAgAh07iQCLqnjE6AgAAZ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604D41D">
                      <w:pPr>
                        <w:rPr>
                          <w:b/>
                          <w:bCs/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1、产品</w:t>
      </w:r>
      <w:r>
        <w:rPr>
          <w:rFonts w:hint="eastAsia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应用</w:t>
      </w:r>
    </w:p>
    <w:p w14:paraId="24B55842">
      <w:pPr>
        <w:adjustRightInd w:val="0"/>
        <w:spacing w:line="360" w:lineRule="auto"/>
        <w:ind w:firstLine="480" w:firstLineChars="200"/>
        <w:rPr>
          <w:rFonts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HRF系列中试高速电动升降乳化机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适用于中试样品的分散、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混合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、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乳化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，是科学研究、产品开发、品质控制及生产过程模拟的理想设备。广泛应用于化工、医药、生物、化妆品、保健品、食品等液体/液体的混合、乳化，液体/固体粉末的分散、均质，组织细胞捣碎、浆化实验领域。</w:t>
      </w:r>
    </w:p>
    <w:p w14:paraId="08CA3CC6">
      <w:pPr>
        <w:adjustRightInd w:val="0"/>
        <w:spacing w:line="360" w:lineRule="auto"/>
        <w:ind w:firstLine="480" w:firstLineChars="200"/>
        <w:rPr>
          <w:rFonts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 </w:t>
      </w:r>
    </w:p>
    <w:p w14:paraId="4FA7E806">
      <w:pPr>
        <w:adjustRightInd w:val="0"/>
        <w:spacing w:line="360" w:lineRule="auto"/>
        <w:rPr>
          <w:rFonts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375285</wp:posOffset>
                </wp:positionV>
                <wp:extent cx="529145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145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6pt;margin-top:29.55pt;height:0.3pt;width:416.65pt;z-index:-251656192;mso-width-relative:page;mso-height-relative:page;" filled="f" stroked="t" coordsize="21600,21600" o:gfxdata="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ZUqJK1gAAAAgBAAAPAAAAAAAAAAEAIAAAACIAAABkcnMvZG93bnJldi54bWxQSwEC&#10;FAAUAAAACACHTuJAkBXpMvYBAAC/AwAADgAAAAAAAAABACAAAAAlAQAAZHJzL2Uyb0RvYy54bWxQ&#10;SwUGAAAAAAYABgBZAQAAjQ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2、产品特点</w:t>
      </w:r>
    </w:p>
    <w:p w14:paraId="4825C350">
      <w:pPr>
        <w:widowControl/>
        <w:shd w:val="clear" w:color="auto" w:fill="FFFFFF"/>
        <w:spacing w:line="360" w:lineRule="auto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●选用进口无刷直流电机、运行稳定，噪音更小，扭矩更大。可长时间运转，设计安全可靠；仪器使用寿命更长，有效防止样品被碳粉污染的风险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；</w:t>
      </w:r>
    </w:p>
    <w:p w14:paraId="1C6A71CE">
      <w:pPr>
        <w:widowControl/>
        <w:shd w:val="clear" w:color="auto" w:fill="FFFFFF"/>
        <w:spacing w:line="360" w:lineRule="auto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●选用进口变频器无级调速，无刷电机，免维护，无火花，无粉尘，安全性能更高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；</w:t>
      </w:r>
    </w:p>
    <w:p w14:paraId="1301468C"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智能化解决方案，触摸屏、程序设定、定时、线速度、扭矩；</w:t>
      </w:r>
    </w:p>
    <w:p w14:paraId="3E09B252"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●采用模块化设计，可以快速的更换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工作头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；</w:t>
      </w:r>
    </w:p>
    <w:p w14:paraId="2E2767B5">
      <w:pPr>
        <w:widowControl/>
        <w:shd w:val="clear" w:color="auto" w:fill="FFFFFF"/>
        <w:spacing w:line="360" w:lineRule="auto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工作头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采用优质不锈钢制作，耐腐蚀性好；</w:t>
      </w:r>
    </w:p>
    <w:p w14:paraId="5B238001"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●选用高品质电动升降平台，运行更稳定，更可靠耐用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。</w:t>
      </w:r>
    </w:p>
    <w:p w14:paraId="0920012C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color w:val="2F5597" w:themeColor="accent1" w:themeShade="BF"/>
          <w:sz w:val="24"/>
          <w:szCs w:val="24"/>
        </w:rPr>
      </w:pPr>
    </w:p>
    <w:p w14:paraId="153527A6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技术参数</w:t>
      </w:r>
    </w:p>
    <w:tbl>
      <w:tblPr>
        <w:tblStyle w:val="12"/>
        <w:tblW w:w="8522" w:type="dxa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1"/>
        <w:gridCol w:w="6531"/>
      </w:tblGrid>
      <w:tr w14:paraId="2A85660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9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D0AFF1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型号</w:t>
            </w:r>
          </w:p>
        </w:tc>
        <w:tc>
          <w:tcPr>
            <w:tcW w:w="653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DED9C1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H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R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F-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0L</w:t>
            </w:r>
          </w:p>
        </w:tc>
      </w:tr>
      <w:tr w14:paraId="64B7E2A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9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67C864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货号</w:t>
            </w:r>
          </w:p>
        </w:tc>
        <w:tc>
          <w:tcPr>
            <w:tcW w:w="653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9B1890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1004076001</w:t>
            </w:r>
          </w:p>
        </w:tc>
      </w:tr>
      <w:tr w14:paraId="2E7F06C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9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B07EB17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处理量L</w:t>
            </w:r>
          </w:p>
        </w:tc>
        <w:tc>
          <w:tcPr>
            <w:tcW w:w="653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06C846A">
            <w:pPr>
              <w:widowControl/>
              <w:shd w:val="clear" w:color="auto" w:fill="FFFFFF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Max.20L</w:t>
            </w:r>
          </w:p>
        </w:tc>
      </w:tr>
      <w:tr w14:paraId="617A379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9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B2273B4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转速rpm</w:t>
            </w:r>
          </w:p>
        </w:tc>
        <w:tc>
          <w:tcPr>
            <w:tcW w:w="653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1638A3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300-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9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000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rpm</w:t>
            </w:r>
          </w:p>
        </w:tc>
      </w:tr>
      <w:tr w14:paraId="25AE706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9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449A022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程序控制</w:t>
            </w:r>
          </w:p>
        </w:tc>
        <w:tc>
          <w:tcPr>
            <w:tcW w:w="653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C345B1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99段转速、时间设定；80组四段循环（ABCD）</w:t>
            </w:r>
            <w:r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控制</w:t>
            </w:r>
          </w:p>
        </w:tc>
      </w:tr>
      <w:tr w14:paraId="7284933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9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F6A91C2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屏幕显示</w:t>
            </w:r>
          </w:p>
        </w:tc>
        <w:tc>
          <w:tcPr>
            <w:tcW w:w="653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11961B0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7寸触摸屏</w:t>
            </w:r>
          </w:p>
        </w:tc>
      </w:tr>
      <w:tr w14:paraId="2A52B6E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9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E3D5FAF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定时范围</w:t>
            </w:r>
          </w:p>
        </w:tc>
        <w:tc>
          <w:tcPr>
            <w:tcW w:w="653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9C71267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长期或0~08:00:00h定时</w:t>
            </w:r>
          </w:p>
        </w:tc>
      </w:tr>
      <w:tr w14:paraId="585D3C7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9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01E628D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扭矩显示</w:t>
            </w:r>
          </w:p>
        </w:tc>
        <w:tc>
          <w:tcPr>
            <w:tcW w:w="653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E193BD6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扭矩具有变化趋势显示功能</w:t>
            </w:r>
          </w:p>
        </w:tc>
      </w:tr>
      <w:tr w14:paraId="7468658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9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9575DC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最大扭矩N.cm</w:t>
            </w:r>
          </w:p>
        </w:tc>
        <w:tc>
          <w:tcPr>
            <w:tcW w:w="653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29A7EB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182N.cm</w:t>
            </w:r>
          </w:p>
        </w:tc>
      </w:tr>
      <w:tr w14:paraId="5283CF5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9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EE1A390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数据存储</w:t>
            </w:r>
          </w:p>
        </w:tc>
        <w:tc>
          <w:tcPr>
            <w:tcW w:w="653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779B59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4000条（超过循环覆盖）</w:t>
            </w:r>
          </w:p>
        </w:tc>
      </w:tr>
      <w:tr w14:paraId="6A0267F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9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5D2E5C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数据查看</w:t>
            </w:r>
          </w:p>
        </w:tc>
        <w:tc>
          <w:tcPr>
            <w:tcW w:w="653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9AE44A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可查看近段时间实验时间、转速</w:t>
            </w:r>
          </w:p>
        </w:tc>
      </w:tr>
      <w:tr w14:paraId="4ADA5CC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9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266CEA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温度保护</w:t>
            </w:r>
          </w:p>
        </w:tc>
        <w:tc>
          <w:tcPr>
            <w:tcW w:w="653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7ECFB5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测量样品温度，设置样品保护最大温度上限-99~299℃</w:t>
            </w:r>
          </w:p>
        </w:tc>
      </w:tr>
      <w:tr w14:paraId="72B8328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9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8D6B67D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软件接口</w:t>
            </w:r>
          </w:p>
        </w:tc>
        <w:tc>
          <w:tcPr>
            <w:tcW w:w="653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47DE31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RS485、Type-C专用软件用于远程控制和数据管理</w:t>
            </w:r>
          </w:p>
        </w:tc>
      </w:tr>
      <w:tr w14:paraId="02BCE18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9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168A1A7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功率W</w:t>
            </w:r>
          </w:p>
        </w:tc>
        <w:tc>
          <w:tcPr>
            <w:tcW w:w="6531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EC15B80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750W</w:t>
            </w:r>
          </w:p>
        </w:tc>
      </w:tr>
      <w:tr w14:paraId="0541401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91" w:type="dxa"/>
            <w:tcBorders>
              <w:tl2br w:val="nil"/>
              <w:tr2bl w:val="nil"/>
            </w:tcBorders>
            <w:vAlign w:val="center"/>
          </w:tcPr>
          <w:p w14:paraId="05DD0F1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电机类型</w:t>
            </w:r>
          </w:p>
        </w:tc>
        <w:tc>
          <w:tcPr>
            <w:tcW w:w="6531" w:type="dxa"/>
            <w:tcBorders>
              <w:tl2br w:val="nil"/>
              <w:tr2bl w:val="nil"/>
            </w:tcBorders>
            <w:vAlign w:val="center"/>
          </w:tcPr>
          <w:p w14:paraId="2152FA3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无刷直流电机</w:t>
            </w:r>
          </w:p>
        </w:tc>
      </w:tr>
      <w:tr w14:paraId="5BBA538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91" w:type="dxa"/>
            <w:tcBorders>
              <w:tl2br w:val="nil"/>
              <w:tr2bl w:val="nil"/>
            </w:tcBorders>
            <w:vAlign w:val="center"/>
          </w:tcPr>
          <w:p w14:paraId="026A8A1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电机保护</w:t>
            </w:r>
          </w:p>
        </w:tc>
        <w:tc>
          <w:tcPr>
            <w:tcW w:w="6531" w:type="dxa"/>
            <w:tcBorders>
              <w:tl2br w:val="nil"/>
              <w:tr2bl w:val="nil"/>
            </w:tcBorders>
            <w:vAlign w:val="center"/>
          </w:tcPr>
          <w:p w14:paraId="05A06DD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超温保护、过载保护</w:t>
            </w:r>
          </w:p>
        </w:tc>
      </w:tr>
      <w:tr w14:paraId="5D933B9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91" w:type="dxa"/>
            <w:tcBorders>
              <w:tl2br w:val="nil"/>
              <w:tr2bl w:val="nil"/>
            </w:tcBorders>
            <w:vAlign w:val="center"/>
          </w:tcPr>
          <w:p w14:paraId="04C63766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电源电压V</w:t>
            </w:r>
          </w:p>
        </w:tc>
        <w:tc>
          <w:tcPr>
            <w:tcW w:w="6531" w:type="dxa"/>
            <w:tcBorders>
              <w:tl2br w:val="nil"/>
              <w:tr2bl w:val="nil"/>
            </w:tcBorders>
            <w:vAlign w:val="center"/>
          </w:tcPr>
          <w:p w14:paraId="76EF0DF6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220V</w:t>
            </w:r>
          </w:p>
        </w:tc>
      </w:tr>
      <w:tr w14:paraId="25E8F43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91" w:type="dxa"/>
            <w:tcBorders>
              <w:tl2br w:val="nil"/>
              <w:tr2bl w:val="nil"/>
            </w:tcBorders>
            <w:vAlign w:val="center"/>
          </w:tcPr>
          <w:p w14:paraId="48626F86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电源频率Hz</w:t>
            </w:r>
          </w:p>
        </w:tc>
        <w:tc>
          <w:tcPr>
            <w:tcW w:w="6531" w:type="dxa"/>
            <w:tcBorders>
              <w:tl2br w:val="nil"/>
              <w:tr2bl w:val="nil"/>
            </w:tcBorders>
            <w:vAlign w:val="center"/>
          </w:tcPr>
          <w:p w14:paraId="4E24D460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50Hz、60Hz</w:t>
            </w:r>
          </w:p>
        </w:tc>
      </w:tr>
      <w:tr w14:paraId="04EA838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91" w:type="dxa"/>
            <w:tcBorders>
              <w:tl2br w:val="nil"/>
              <w:tr2bl w:val="nil"/>
            </w:tcBorders>
            <w:vAlign w:val="center"/>
          </w:tcPr>
          <w:p w14:paraId="32CF8E6A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工作头连接方式</w:t>
            </w:r>
          </w:p>
        </w:tc>
        <w:tc>
          <w:tcPr>
            <w:tcW w:w="6531" w:type="dxa"/>
            <w:tcBorders>
              <w:tl2br w:val="nil"/>
              <w:tr2bl w:val="nil"/>
            </w:tcBorders>
            <w:vAlign w:val="center"/>
          </w:tcPr>
          <w:p w14:paraId="59AF00A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快接</w:t>
            </w:r>
          </w:p>
        </w:tc>
      </w:tr>
      <w:tr w14:paraId="699C98F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91" w:type="dxa"/>
            <w:tcBorders>
              <w:tl2br w:val="nil"/>
              <w:tr2bl w:val="nil"/>
            </w:tcBorders>
            <w:vAlign w:val="center"/>
          </w:tcPr>
          <w:p w14:paraId="6746B62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标配工作头mm</w:t>
            </w:r>
          </w:p>
        </w:tc>
        <w:tc>
          <w:tcPr>
            <w:tcW w:w="6531" w:type="dxa"/>
            <w:tcBorders>
              <w:tl2br w:val="nil"/>
              <w:tr2bl w:val="nil"/>
            </w:tcBorders>
            <w:vAlign w:val="center"/>
          </w:tcPr>
          <w:p w14:paraId="2E8D89CB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乳化分散50mm</w:t>
            </w:r>
          </w:p>
        </w:tc>
      </w:tr>
      <w:tr w14:paraId="00D02F3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91" w:type="dxa"/>
            <w:tcBorders>
              <w:tl2br w:val="nil"/>
              <w:tr2bl w:val="nil"/>
            </w:tcBorders>
            <w:vAlign w:val="center"/>
          </w:tcPr>
          <w:p w14:paraId="722A892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工作头材质</w:t>
            </w:r>
          </w:p>
        </w:tc>
        <w:tc>
          <w:tcPr>
            <w:tcW w:w="6531" w:type="dxa"/>
            <w:tcBorders>
              <w:tl2br w:val="nil"/>
              <w:tr2bl w:val="nil"/>
            </w:tcBorders>
            <w:vAlign w:val="center"/>
          </w:tcPr>
          <w:p w14:paraId="3F908F6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316不锈钢</w:t>
            </w:r>
          </w:p>
        </w:tc>
      </w:tr>
      <w:tr w14:paraId="1F3838F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exact"/>
        </w:trPr>
        <w:tc>
          <w:tcPr>
            <w:tcW w:w="1991" w:type="dxa"/>
            <w:tcBorders>
              <w:tl2br w:val="nil"/>
              <w:tr2bl w:val="nil"/>
            </w:tcBorders>
            <w:vAlign w:val="center"/>
          </w:tcPr>
          <w:p w14:paraId="53809172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工作头离地mm</w:t>
            </w:r>
          </w:p>
        </w:tc>
        <w:tc>
          <w:tcPr>
            <w:tcW w:w="6531" w:type="dxa"/>
            <w:tcBorders>
              <w:tl2br w:val="nil"/>
              <w:tr2bl w:val="nil"/>
            </w:tcBorders>
            <w:vAlign w:val="center"/>
          </w:tcPr>
          <w:p w14:paraId="261A78C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80mm</w:t>
            </w:r>
          </w:p>
        </w:tc>
      </w:tr>
      <w:tr w14:paraId="5D1E7F6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91" w:type="dxa"/>
            <w:tcBorders>
              <w:tl2br w:val="nil"/>
              <w:tr2bl w:val="nil"/>
            </w:tcBorders>
            <w:vAlign w:val="center"/>
          </w:tcPr>
          <w:p w14:paraId="4D44196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升降行程mm</w:t>
            </w:r>
          </w:p>
        </w:tc>
        <w:tc>
          <w:tcPr>
            <w:tcW w:w="6531" w:type="dxa"/>
            <w:tcBorders>
              <w:tl2br w:val="nil"/>
              <w:tr2bl w:val="nil"/>
            </w:tcBorders>
            <w:vAlign w:val="center"/>
          </w:tcPr>
          <w:p w14:paraId="560BD10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420mm</w:t>
            </w:r>
          </w:p>
        </w:tc>
      </w:tr>
      <w:tr w14:paraId="03C4663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91" w:type="dxa"/>
            <w:tcBorders>
              <w:tl2br w:val="nil"/>
              <w:tr2bl w:val="nil"/>
            </w:tcBorders>
            <w:vAlign w:val="center"/>
          </w:tcPr>
          <w:p w14:paraId="49C74A9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推荐容器尺寸mm</w:t>
            </w:r>
          </w:p>
        </w:tc>
        <w:tc>
          <w:tcPr>
            <w:tcW w:w="6531" w:type="dxa"/>
            <w:tcBorders>
              <w:tl2br w:val="nil"/>
              <w:tr2bl w:val="nil"/>
            </w:tcBorders>
            <w:vAlign w:val="center"/>
          </w:tcPr>
          <w:p w14:paraId="03EDA8D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φ300*360mm</w:t>
            </w:r>
          </w:p>
        </w:tc>
      </w:tr>
      <w:tr w14:paraId="7427636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91" w:type="dxa"/>
            <w:tcBorders>
              <w:tl2br w:val="nil"/>
              <w:tr2bl w:val="nil"/>
            </w:tcBorders>
            <w:vAlign w:val="center"/>
          </w:tcPr>
          <w:p w14:paraId="66739D2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脚架材料</w:t>
            </w:r>
          </w:p>
        </w:tc>
        <w:tc>
          <w:tcPr>
            <w:tcW w:w="6531" w:type="dxa"/>
            <w:tcBorders>
              <w:tl2br w:val="nil"/>
              <w:tr2bl w:val="nil"/>
            </w:tcBorders>
            <w:vAlign w:val="center"/>
          </w:tcPr>
          <w:p w14:paraId="4576198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304不锈钢</w:t>
            </w:r>
          </w:p>
        </w:tc>
      </w:tr>
      <w:tr w14:paraId="0EA8203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91" w:type="dxa"/>
            <w:tcBorders>
              <w:tl2br w:val="nil"/>
              <w:tr2bl w:val="nil"/>
            </w:tcBorders>
            <w:vAlign w:val="center"/>
          </w:tcPr>
          <w:p w14:paraId="3CB0EDF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脚架开口尺寸mm</w:t>
            </w:r>
          </w:p>
        </w:tc>
        <w:tc>
          <w:tcPr>
            <w:tcW w:w="6531" w:type="dxa"/>
            <w:tcBorders>
              <w:tl2br w:val="nil"/>
              <w:tr2bl w:val="nil"/>
            </w:tcBorders>
            <w:vAlign w:val="center"/>
          </w:tcPr>
          <w:p w14:paraId="266843B2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450mm</w:t>
            </w:r>
          </w:p>
        </w:tc>
      </w:tr>
      <w:tr w14:paraId="33E0D07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91" w:type="dxa"/>
            <w:tcBorders>
              <w:tl2br w:val="nil"/>
              <w:tr2bl w:val="nil"/>
            </w:tcBorders>
            <w:vAlign w:val="center"/>
          </w:tcPr>
          <w:p w14:paraId="701CAEB1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外形尺寸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mm</w:t>
            </w:r>
          </w:p>
        </w:tc>
        <w:tc>
          <w:tcPr>
            <w:tcW w:w="6531" w:type="dxa"/>
            <w:tcBorders>
              <w:tl2br w:val="nil"/>
              <w:tr2bl w:val="nil"/>
            </w:tcBorders>
            <w:vAlign w:val="center"/>
          </w:tcPr>
          <w:p w14:paraId="44714ECE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650*750*1550mm</w:t>
            </w:r>
          </w:p>
        </w:tc>
      </w:tr>
      <w:tr w14:paraId="56B749A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91" w:type="dxa"/>
            <w:tcBorders>
              <w:tl2br w:val="nil"/>
              <w:tr2bl w:val="nil"/>
            </w:tcBorders>
            <w:vAlign w:val="center"/>
          </w:tcPr>
          <w:p w14:paraId="3E889B9F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包装尺寸mm</w:t>
            </w:r>
          </w:p>
        </w:tc>
        <w:tc>
          <w:tcPr>
            <w:tcW w:w="6531" w:type="dxa"/>
            <w:tcBorders>
              <w:tl2br w:val="nil"/>
              <w:tr2bl w:val="nil"/>
            </w:tcBorders>
            <w:vAlign w:val="center"/>
          </w:tcPr>
          <w:p w14:paraId="26F5D10D">
            <w:pPr>
              <w:widowControl/>
              <w:shd w:val="clear" w:color="auto" w:fill="FFFFFF"/>
              <w:spacing w:line="360" w:lineRule="auto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800*900*1750mm</w:t>
            </w:r>
            <w:bookmarkStart w:id="0" w:name="_GoBack"/>
            <w:bookmarkEnd w:id="0"/>
          </w:p>
        </w:tc>
      </w:tr>
      <w:tr w14:paraId="43D82B3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91" w:type="dxa"/>
            <w:tcBorders>
              <w:tl2br w:val="nil"/>
              <w:tr2bl w:val="nil"/>
            </w:tcBorders>
            <w:vAlign w:val="center"/>
          </w:tcPr>
          <w:p w14:paraId="514BAC6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净重kg</w:t>
            </w:r>
          </w:p>
        </w:tc>
        <w:tc>
          <w:tcPr>
            <w:tcW w:w="6531" w:type="dxa"/>
            <w:tcBorders>
              <w:tl2br w:val="nil"/>
              <w:tr2bl w:val="nil"/>
            </w:tcBorders>
            <w:vAlign w:val="center"/>
          </w:tcPr>
          <w:p w14:paraId="7404D157">
            <w:pPr>
              <w:widowControl/>
              <w:shd w:val="clear" w:color="auto" w:fill="FFFFFF"/>
              <w:spacing w:line="360" w:lineRule="auto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94kg</w:t>
            </w:r>
          </w:p>
        </w:tc>
      </w:tr>
      <w:tr w14:paraId="3BC627E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91" w:type="dxa"/>
            <w:tcBorders>
              <w:tl2br w:val="nil"/>
              <w:tr2bl w:val="nil"/>
            </w:tcBorders>
            <w:vAlign w:val="center"/>
          </w:tcPr>
          <w:p w14:paraId="4188C6C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毛重kg</w:t>
            </w:r>
          </w:p>
        </w:tc>
        <w:tc>
          <w:tcPr>
            <w:tcW w:w="6531" w:type="dxa"/>
            <w:tcBorders>
              <w:tl2br w:val="nil"/>
              <w:tr2bl w:val="nil"/>
            </w:tcBorders>
            <w:vAlign w:val="center"/>
          </w:tcPr>
          <w:p w14:paraId="41E575FB">
            <w:pPr>
              <w:widowControl/>
              <w:shd w:val="clear" w:color="auto" w:fill="FFFFFF"/>
              <w:spacing w:line="360" w:lineRule="auto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134kg</w:t>
            </w:r>
          </w:p>
        </w:tc>
      </w:tr>
    </w:tbl>
    <w:p w14:paraId="484E0AF2">
      <w:pPr>
        <w:widowControl/>
        <w:shd w:val="clear" w:color="auto" w:fill="FFFFFF"/>
        <w:spacing w:line="360" w:lineRule="auto"/>
        <w:jc w:val="left"/>
        <w:textAlignment w:val="center"/>
        <w:rPr>
          <w:rFonts w:ascii="宋体" w:hAnsi="宋体" w:cs="宋体"/>
          <w:color w:val="2F5597" w:themeColor="accent1" w:themeShade="BF"/>
          <w:kern w:val="0"/>
          <w:sz w:val="24"/>
          <w:szCs w:val="24"/>
          <w:shd w:val="clear" w:color="auto" w:fill="FFFFFF"/>
          <w:lang w:bidi="ar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0" w:footer="96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E13CCE">
    <w:pPr>
      <w:pStyle w:val="5"/>
      <w:keepNext w:val="0"/>
      <w:keepLines w:val="0"/>
      <w:widowControl/>
      <w:shd w:val="clear" w:color="auto" w:fill="FFFFFF"/>
      <w:spacing w:before="120" w:after="120"/>
      <w:rPr>
        <w:rFonts w:ascii="宋体" w:hAnsi="宋体" w:eastAsia="宋体" w:cs="宋体"/>
        <w:color w:val="181717" w:themeColor="background2" w:themeShade="1A"/>
        <w:sz w:val="18"/>
        <w:szCs w:val="18"/>
      </w:rPr>
    </w:pPr>
  </w:p>
  <w:p w14:paraId="30E62BEF">
    <w:pPr>
      <w:pStyle w:val="5"/>
      <w:keepNext w:val="0"/>
      <w:keepLines w:val="0"/>
      <w:widowControl/>
      <w:shd w:val="clear" w:color="auto" w:fill="FFFFFF"/>
      <w:spacing w:before="120" w:after="120"/>
      <w:rPr>
        <w:rFonts w:ascii="微软雅黑" w:hAnsi="微软雅黑" w:eastAsia="微软雅黑" w:cs="微软雅黑"/>
        <w:color w:val="959FE7"/>
        <w:sz w:val="18"/>
        <w:szCs w:val="18"/>
      </w:rPr>
    </w:pPr>
  </w:p>
  <w:p w14:paraId="6FF929CE">
    <w:pPr>
      <w:pStyle w:val="8"/>
      <w:ind w:firstLine="960" w:firstLineChars="400"/>
      <w:rPr>
        <w:sz w:val="24"/>
        <w:szCs w:val="24"/>
        <w14:textOutline w14:w="12700" w14:cap="flat" w14:cmpd="sng" w14:algn="ctr">
          <w14:solidFill>
            <w14:schemeClr w14:val="accent1"/>
          </w14:solidFill>
          <w14:prstDash w14:val="solid"/>
          <w14:round/>
        </w14:textOutline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07D7AC">
    <w:pPr>
      <w:pStyle w:val="10"/>
      <w:spacing w:line="240" w:lineRule="atLeast"/>
      <w:jc w:val="both"/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269A30">
    <w:pPr>
      <w:pStyle w:val="9"/>
      <w:pBdr>
        <w:bottom w:val="none" w:color="auto" w:sz="0" w:space="1"/>
      </w:pBdr>
      <w:tabs>
        <w:tab w:val="center" w:pos="4153"/>
        <w:tab w:val="right" w:pos="8306"/>
      </w:tabs>
      <w:jc w:val="center"/>
      <w:rPr>
        <w:b/>
        <w:color w:val="203864" w:themeColor="accent1" w:themeShade="80"/>
        <w:sz w:val="30"/>
        <w:szCs w:val="30"/>
      </w:rPr>
    </w:pPr>
    <w:r>
      <w:rPr>
        <w:rFonts w:hint="eastAsia"/>
        <w:b/>
        <w:color w:val="203864" w:themeColor="accent1" w:themeShade="80"/>
        <w:sz w:val="30"/>
        <w:szCs w:val="30"/>
      </w:rPr>
      <w:t>上海沪析实业有限公司</w:t>
    </w:r>
  </w:p>
  <w:p w14:paraId="7D3B1F1E">
    <w:pPr>
      <w:jc w:val="center"/>
      <w:rPr>
        <w:sz w:val="24"/>
        <w:szCs w:val="24"/>
      </w:rPr>
    </w:pPr>
    <w:r>
      <w:rPr>
        <w:rFonts w:hint="eastAsia"/>
        <w:b/>
        <w:bCs/>
        <w:color w:val="203864" w:themeColor="accent1" w:themeShade="80"/>
        <w:kern w:val="0"/>
      </w:rPr>
      <w:t>ShanghaiHuxiIndustryCo.,Ltd.,</w:t>
    </w:r>
  </w:p>
  <w:p w14:paraId="4344F382">
    <w:pPr>
      <w:pStyle w:val="9"/>
      <w:jc w:val="both"/>
    </w:pPr>
  </w:p>
  <w:p w14:paraId="01B46D68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7F499F"/>
    <w:multiLevelType w:val="singleLevel"/>
    <w:tmpl w:val="EA7F499F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YzdmZDU4NDA1NmI5ODM1ZDk5MTc4M2VjMzgyYjMifQ=="/>
  </w:docVars>
  <w:rsids>
    <w:rsidRoot w:val="000A30B6"/>
    <w:rsid w:val="00000422"/>
    <w:rsid w:val="00007BE3"/>
    <w:rsid w:val="000119AF"/>
    <w:rsid w:val="0002414F"/>
    <w:rsid w:val="00084F4D"/>
    <w:rsid w:val="00091A92"/>
    <w:rsid w:val="000A30B6"/>
    <w:rsid w:val="000C348E"/>
    <w:rsid w:val="000C75E3"/>
    <w:rsid w:val="000F0EE7"/>
    <w:rsid w:val="001C2F0D"/>
    <w:rsid w:val="0020067A"/>
    <w:rsid w:val="00227827"/>
    <w:rsid w:val="00236DCE"/>
    <w:rsid w:val="00262F28"/>
    <w:rsid w:val="002B6FFF"/>
    <w:rsid w:val="002C777E"/>
    <w:rsid w:val="002F2DF2"/>
    <w:rsid w:val="002F500E"/>
    <w:rsid w:val="002F74BD"/>
    <w:rsid w:val="00315F3A"/>
    <w:rsid w:val="00322A67"/>
    <w:rsid w:val="0033357C"/>
    <w:rsid w:val="003355DC"/>
    <w:rsid w:val="00343CBD"/>
    <w:rsid w:val="003775A9"/>
    <w:rsid w:val="003D498D"/>
    <w:rsid w:val="00400996"/>
    <w:rsid w:val="00427D6F"/>
    <w:rsid w:val="00496B10"/>
    <w:rsid w:val="004A2EE0"/>
    <w:rsid w:val="004E7E09"/>
    <w:rsid w:val="00535C95"/>
    <w:rsid w:val="0056688B"/>
    <w:rsid w:val="00580C1D"/>
    <w:rsid w:val="00592FED"/>
    <w:rsid w:val="00596893"/>
    <w:rsid w:val="005A5BBC"/>
    <w:rsid w:val="006665FA"/>
    <w:rsid w:val="006871DA"/>
    <w:rsid w:val="0069114D"/>
    <w:rsid w:val="00741072"/>
    <w:rsid w:val="007650E0"/>
    <w:rsid w:val="007A51F4"/>
    <w:rsid w:val="008052D3"/>
    <w:rsid w:val="00854961"/>
    <w:rsid w:val="008B2ECB"/>
    <w:rsid w:val="00955DE4"/>
    <w:rsid w:val="0098299C"/>
    <w:rsid w:val="00990FAD"/>
    <w:rsid w:val="009E7CF6"/>
    <w:rsid w:val="00A4672B"/>
    <w:rsid w:val="00A94E0D"/>
    <w:rsid w:val="00AA4A1B"/>
    <w:rsid w:val="00AA5CBF"/>
    <w:rsid w:val="00AE399E"/>
    <w:rsid w:val="00AF7348"/>
    <w:rsid w:val="00B61697"/>
    <w:rsid w:val="00B839ED"/>
    <w:rsid w:val="00BC76BA"/>
    <w:rsid w:val="00BD42F1"/>
    <w:rsid w:val="00C47428"/>
    <w:rsid w:val="00C83139"/>
    <w:rsid w:val="00CA0C72"/>
    <w:rsid w:val="00CD1E6B"/>
    <w:rsid w:val="00D07C89"/>
    <w:rsid w:val="00D63CB2"/>
    <w:rsid w:val="00DA0404"/>
    <w:rsid w:val="00DA6A09"/>
    <w:rsid w:val="00E15CAB"/>
    <w:rsid w:val="00E2271A"/>
    <w:rsid w:val="00E54BE6"/>
    <w:rsid w:val="00E610B3"/>
    <w:rsid w:val="00E62DD8"/>
    <w:rsid w:val="00E900EE"/>
    <w:rsid w:val="00EC783E"/>
    <w:rsid w:val="00EE686A"/>
    <w:rsid w:val="00EF22FA"/>
    <w:rsid w:val="00EF49CC"/>
    <w:rsid w:val="00EF585C"/>
    <w:rsid w:val="00F8754C"/>
    <w:rsid w:val="00FA3922"/>
    <w:rsid w:val="00FE197F"/>
    <w:rsid w:val="017212D3"/>
    <w:rsid w:val="02510197"/>
    <w:rsid w:val="028973DC"/>
    <w:rsid w:val="02AA71DB"/>
    <w:rsid w:val="02BF77F6"/>
    <w:rsid w:val="02D933F4"/>
    <w:rsid w:val="02F87F3E"/>
    <w:rsid w:val="034C108A"/>
    <w:rsid w:val="037C1244"/>
    <w:rsid w:val="037E6BB8"/>
    <w:rsid w:val="03F258F4"/>
    <w:rsid w:val="03F72BC9"/>
    <w:rsid w:val="04C27195"/>
    <w:rsid w:val="04E918A9"/>
    <w:rsid w:val="05045994"/>
    <w:rsid w:val="05DE64D7"/>
    <w:rsid w:val="0692734F"/>
    <w:rsid w:val="07553E41"/>
    <w:rsid w:val="0869448C"/>
    <w:rsid w:val="08907C6B"/>
    <w:rsid w:val="08B844C4"/>
    <w:rsid w:val="091F1204"/>
    <w:rsid w:val="09AD6CEE"/>
    <w:rsid w:val="0A184A29"/>
    <w:rsid w:val="0A366F57"/>
    <w:rsid w:val="0A622F41"/>
    <w:rsid w:val="0A965B96"/>
    <w:rsid w:val="0AEF054D"/>
    <w:rsid w:val="0CEE31B2"/>
    <w:rsid w:val="0E4F1E3F"/>
    <w:rsid w:val="10120F66"/>
    <w:rsid w:val="10C02CE0"/>
    <w:rsid w:val="10DC64E1"/>
    <w:rsid w:val="10E60B82"/>
    <w:rsid w:val="11385EB2"/>
    <w:rsid w:val="11477335"/>
    <w:rsid w:val="11674ECD"/>
    <w:rsid w:val="117D1E52"/>
    <w:rsid w:val="11B80688"/>
    <w:rsid w:val="125977AE"/>
    <w:rsid w:val="12F323D9"/>
    <w:rsid w:val="13377D20"/>
    <w:rsid w:val="14C74B3E"/>
    <w:rsid w:val="154D2A40"/>
    <w:rsid w:val="159643E7"/>
    <w:rsid w:val="162626F1"/>
    <w:rsid w:val="163338FF"/>
    <w:rsid w:val="167836D1"/>
    <w:rsid w:val="16855545"/>
    <w:rsid w:val="16A71820"/>
    <w:rsid w:val="18711AC3"/>
    <w:rsid w:val="1886336C"/>
    <w:rsid w:val="18E62F2B"/>
    <w:rsid w:val="191D7DDA"/>
    <w:rsid w:val="1929165B"/>
    <w:rsid w:val="19620B72"/>
    <w:rsid w:val="1976192B"/>
    <w:rsid w:val="19BB441C"/>
    <w:rsid w:val="1A057D8D"/>
    <w:rsid w:val="1A4C7833"/>
    <w:rsid w:val="1AB80B3F"/>
    <w:rsid w:val="1B871C86"/>
    <w:rsid w:val="1BA809D0"/>
    <w:rsid w:val="1C4A28F1"/>
    <w:rsid w:val="1C6C773B"/>
    <w:rsid w:val="1C8D4EFF"/>
    <w:rsid w:val="1CC472B4"/>
    <w:rsid w:val="1DE275D5"/>
    <w:rsid w:val="1E486378"/>
    <w:rsid w:val="1F995798"/>
    <w:rsid w:val="2159429D"/>
    <w:rsid w:val="216A23E2"/>
    <w:rsid w:val="21C226FE"/>
    <w:rsid w:val="22E601DB"/>
    <w:rsid w:val="23243285"/>
    <w:rsid w:val="23597F78"/>
    <w:rsid w:val="23757D31"/>
    <w:rsid w:val="2395476C"/>
    <w:rsid w:val="241D3C4F"/>
    <w:rsid w:val="246A0583"/>
    <w:rsid w:val="24AE6CFC"/>
    <w:rsid w:val="25B7521A"/>
    <w:rsid w:val="25EB7883"/>
    <w:rsid w:val="26EE3450"/>
    <w:rsid w:val="273A74D2"/>
    <w:rsid w:val="27D165A2"/>
    <w:rsid w:val="295A600F"/>
    <w:rsid w:val="2A3F69A3"/>
    <w:rsid w:val="2A602115"/>
    <w:rsid w:val="2A847618"/>
    <w:rsid w:val="2AC31D90"/>
    <w:rsid w:val="2B8A6344"/>
    <w:rsid w:val="2BE36FED"/>
    <w:rsid w:val="2C2B4AD0"/>
    <w:rsid w:val="2C936415"/>
    <w:rsid w:val="2C9B3ED6"/>
    <w:rsid w:val="2CBC35B2"/>
    <w:rsid w:val="2D270418"/>
    <w:rsid w:val="2D917516"/>
    <w:rsid w:val="2D9E504D"/>
    <w:rsid w:val="2DBB4423"/>
    <w:rsid w:val="2E5E5B1C"/>
    <w:rsid w:val="2EE1627B"/>
    <w:rsid w:val="2F096990"/>
    <w:rsid w:val="2F923A19"/>
    <w:rsid w:val="30667F5E"/>
    <w:rsid w:val="317B73D2"/>
    <w:rsid w:val="31D046B2"/>
    <w:rsid w:val="32494755"/>
    <w:rsid w:val="33086DAF"/>
    <w:rsid w:val="330E33B7"/>
    <w:rsid w:val="34121BAC"/>
    <w:rsid w:val="342310E4"/>
    <w:rsid w:val="348346E6"/>
    <w:rsid w:val="348E7F12"/>
    <w:rsid w:val="354872DA"/>
    <w:rsid w:val="35B2382C"/>
    <w:rsid w:val="35B92EB0"/>
    <w:rsid w:val="36585CBC"/>
    <w:rsid w:val="36E10A24"/>
    <w:rsid w:val="37C36B15"/>
    <w:rsid w:val="38BF6904"/>
    <w:rsid w:val="3A045A6B"/>
    <w:rsid w:val="3A542ACC"/>
    <w:rsid w:val="3ABF1760"/>
    <w:rsid w:val="3B741410"/>
    <w:rsid w:val="3B8E778B"/>
    <w:rsid w:val="3C5E63A4"/>
    <w:rsid w:val="3D0F69E6"/>
    <w:rsid w:val="3DA6127B"/>
    <w:rsid w:val="3DEB6E30"/>
    <w:rsid w:val="3E2B5E06"/>
    <w:rsid w:val="3E61300E"/>
    <w:rsid w:val="3F3E5024"/>
    <w:rsid w:val="3F5900B0"/>
    <w:rsid w:val="3FDA03A9"/>
    <w:rsid w:val="40764144"/>
    <w:rsid w:val="40843D07"/>
    <w:rsid w:val="40B0296F"/>
    <w:rsid w:val="410B44C7"/>
    <w:rsid w:val="41322966"/>
    <w:rsid w:val="432033BE"/>
    <w:rsid w:val="43EA5F2F"/>
    <w:rsid w:val="442711AA"/>
    <w:rsid w:val="454D6AEB"/>
    <w:rsid w:val="45660E30"/>
    <w:rsid w:val="45E369C8"/>
    <w:rsid w:val="46194489"/>
    <w:rsid w:val="47FF070F"/>
    <w:rsid w:val="4871646A"/>
    <w:rsid w:val="498B526A"/>
    <w:rsid w:val="49FD3017"/>
    <w:rsid w:val="4A527F2C"/>
    <w:rsid w:val="4A6E6488"/>
    <w:rsid w:val="4AA4627F"/>
    <w:rsid w:val="4ADC76DB"/>
    <w:rsid w:val="4C147838"/>
    <w:rsid w:val="4CA81950"/>
    <w:rsid w:val="4D4E77F2"/>
    <w:rsid w:val="4DAA5641"/>
    <w:rsid w:val="4E3C4E24"/>
    <w:rsid w:val="4E931B10"/>
    <w:rsid w:val="4FD73045"/>
    <w:rsid w:val="5075461D"/>
    <w:rsid w:val="51C771E3"/>
    <w:rsid w:val="51F9487C"/>
    <w:rsid w:val="52EE746C"/>
    <w:rsid w:val="531405EC"/>
    <w:rsid w:val="53EC4BF7"/>
    <w:rsid w:val="5452446D"/>
    <w:rsid w:val="54D77948"/>
    <w:rsid w:val="553806E1"/>
    <w:rsid w:val="563C7D3B"/>
    <w:rsid w:val="5642396D"/>
    <w:rsid w:val="56786C15"/>
    <w:rsid w:val="567A4548"/>
    <w:rsid w:val="56C105BC"/>
    <w:rsid w:val="57225D22"/>
    <w:rsid w:val="576F688D"/>
    <w:rsid w:val="5826783E"/>
    <w:rsid w:val="58926505"/>
    <w:rsid w:val="58C6092D"/>
    <w:rsid w:val="58F34817"/>
    <w:rsid w:val="591C6583"/>
    <w:rsid w:val="594D1214"/>
    <w:rsid w:val="59AB3574"/>
    <w:rsid w:val="5A6D7E88"/>
    <w:rsid w:val="5B916C9D"/>
    <w:rsid w:val="5BDA755D"/>
    <w:rsid w:val="5DDC6E97"/>
    <w:rsid w:val="5E450BB3"/>
    <w:rsid w:val="5E4D1219"/>
    <w:rsid w:val="5F7A1712"/>
    <w:rsid w:val="5F856747"/>
    <w:rsid w:val="607225C9"/>
    <w:rsid w:val="608B6872"/>
    <w:rsid w:val="608C5797"/>
    <w:rsid w:val="61757D37"/>
    <w:rsid w:val="61E90079"/>
    <w:rsid w:val="61FA2450"/>
    <w:rsid w:val="62200034"/>
    <w:rsid w:val="624F31B6"/>
    <w:rsid w:val="626F460D"/>
    <w:rsid w:val="62737F03"/>
    <w:rsid w:val="62BD7680"/>
    <w:rsid w:val="63B80222"/>
    <w:rsid w:val="63C00461"/>
    <w:rsid w:val="63D35A12"/>
    <w:rsid w:val="64055351"/>
    <w:rsid w:val="64BB3B0A"/>
    <w:rsid w:val="65173864"/>
    <w:rsid w:val="651914D2"/>
    <w:rsid w:val="67074C35"/>
    <w:rsid w:val="67B86FD5"/>
    <w:rsid w:val="68200BB4"/>
    <w:rsid w:val="68943CF2"/>
    <w:rsid w:val="68C92544"/>
    <w:rsid w:val="68CC736B"/>
    <w:rsid w:val="69A05A18"/>
    <w:rsid w:val="6AB4227F"/>
    <w:rsid w:val="6B3B6611"/>
    <w:rsid w:val="6B4B7BFC"/>
    <w:rsid w:val="6B5251F4"/>
    <w:rsid w:val="6B6C7258"/>
    <w:rsid w:val="6BA7011A"/>
    <w:rsid w:val="6C2C2C28"/>
    <w:rsid w:val="6CCB3AEB"/>
    <w:rsid w:val="6DA305C4"/>
    <w:rsid w:val="6DFB560B"/>
    <w:rsid w:val="6E172BE7"/>
    <w:rsid w:val="6E290AC9"/>
    <w:rsid w:val="6EB04D47"/>
    <w:rsid w:val="6F17421F"/>
    <w:rsid w:val="6F7B3153"/>
    <w:rsid w:val="6F975B11"/>
    <w:rsid w:val="712D267F"/>
    <w:rsid w:val="71E561F0"/>
    <w:rsid w:val="72404633"/>
    <w:rsid w:val="72A11BCE"/>
    <w:rsid w:val="732950C8"/>
    <w:rsid w:val="73587C07"/>
    <w:rsid w:val="737F1A45"/>
    <w:rsid w:val="73822049"/>
    <w:rsid w:val="73974732"/>
    <w:rsid w:val="73C80D84"/>
    <w:rsid w:val="74A64C8E"/>
    <w:rsid w:val="74B43457"/>
    <w:rsid w:val="74EF59B8"/>
    <w:rsid w:val="75EA64FF"/>
    <w:rsid w:val="76E353C5"/>
    <w:rsid w:val="77C15694"/>
    <w:rsid w:val="78323E75"/>
    <w:rsid w:val="78937864"/>
    <w:rsid w:val="78A70F68"/>
    <w:rsid w:val="78AA0A59"/>
    <w:rsid w:val="78F84331"/>
    <w:rsid w:val="79652BD2"/>
    <w:rsid w:val="79FB6B36"/>
    <w:rsid w:val="7A61311F"/>
    <w:rsid w:val="7A664B08"/>
    <w:rsid w:val="7AA2317C"/>
    <w:rsid w:val="7B965710"/>
    <w:rsid w:val="7CAD3559"/>
    <w:rsid w:val="7CFD67BA"/>
    <w:rsid w:val="7D030CD1"/>
    <w:rsid w:val="7D806002"/>
    <w:rsid w:val="7E15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14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Light Grid Accent 5"/>
    <w:basedOn w:val="11"/>
    <w:qFormat/>
    <w:uiPriority w:val="62"/>
    <w:tblPr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</w:tcPr>
    </w:tblStyle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Hyperlink"/>
    <w:basedOn w:val="14"/>
    <w:autoRedefine/>
    <w:unhideWhenUsed/>
    <w:qFormat/>
    <w:uiPriority w:val="99"/>
    <w:rPr>
      <w:color w:val="0000FF"/>
      <w:u w:val="single"/>
    </w:rPr>
  </w:style>
  <w:style w:type="character" w:customStyle="1" w:styleId="17">
    <w:name w:val="页脚 Char"/>
    <w:basedOn w:val="14"/>
    <w:link w:val="8"/>
    <w:autoRedefine/>
    <w:qFormat/>
    <w:uiPriority w:val="99"/>
    <w:rPr>
      <w:sz w:val="18"/>
      <w:szCs w:val="18"/>
    </w:rPr>
  </w:style>
  <w:style w:type="character" w:customStyle="1" w:styleId="18">
    <w:name w:val="标题 1 Char"/>
    <w:basedOn w:val="14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批注框文本 Char"/>
    <w:basedOn w:val="14"/>
    <w:link w:val="7"/>
    <w:semiHidden/>
    <w:qFormat/>
    <w:uiPriority w:val="99"/>
    <w:rPr>
      <w:kern w:val="2"/>
      <w:sz w:val="18"/>
      <w:szCs w:val="18"/>
    </w:rPr>
  </w:style>
  <w:style w:type="paragraph" w:customStyle="1" w:styleId="20">
    <w:name w:val="样式1"/>
    <w:basedOn w:val="1"/>
    <w:next w:val="8"/>
    <w:qFormat/>
    <w:uiPriority w:val="0"/>
    <w:pPr>
      <w:jc w:val="center"/>
    </w:pPr>
  </w:style>
  <w:style w:type="paragraph" w:customStyle="1" w:styleId="21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</a:ln>
      </a:spPr>
      <a:bodyPr rot="0" vert="horz" wrap="square" lIns="91440" tIns="45720" rIns="91440" bIns="45720" anchor="t" anchorCtr="0">
        <a:no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AD2F88-106B-4C3B-A0AB-647588B34F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622</Words>
  <Characters>781</Characters>
  <Lines>3</Lines>
  <Paragraphs>1</Paragraphs>
  <TotalTime>0</TotalTime>
  <ScaleCrop>false</ScaleCrop>
  <LinksUpToDate>false</LinksUpToDate>
  <CharactersWithSpaces>782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2020-12-31T01:45:00Z</dcterms:created>
  <dc:creator>孙长娟</dc:creator>
  <cp:lastModifiedBy>五七</cp:lastModifiedBy>
  <dcterms:modified xsi:type="dcterms:W3CDTF">2026-08-04T08:44:11Z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RubyTemplateID" linkTarget="0">
    <vt:lpwstr>6</vt:lpwstr>
  </property>
  <property fmtid="{D5CDD505-2E9C-101B-9397-08002B2CF9AE}" pid="4" name="ICV">
    <vt:lpwstr>E4EE0D6A8E1F420884BCC608251F321B</vt:lpwstr>
  </property>
  <property fmtid="{D5CDD505-2E9C-101B-9397-08002B2CF9AE}" pid="5" name="KSOTemplateDocerSaveRecord">
    <vt:lpwstr>eyJoZGlkIjoiNmNlZjQwZGI4ZDEwOWQxNzVjYzQ0MmQ0MzZiYjgzZTkiLCJ1c2VySWQiOiI0MzIzNDk0NzMifQ==</vt:lpwstr>
  </property>
</Properties>
</file>